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3506" w14:textId="77777777" w:rsidR="00BB4058" w:rsidRPr="00643484" w:rsidRDefault="00036758" w:rsidP="00875BEE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 xml:space="preserve">OPĆI </w:t>
      </w:r>
      <w:r w:rsidR="003C6044" w:rsidRPr="00643484">
        <w:rPr>
          <w:rFonts w:ascii="Times New Roman" w:hAnsi="Times New Roman"/>
          <w:b/>
          <w:sz w:val="24"/>
          <w:szCs w:val="24"/>
        </w:rPr>
        <w:t xml:space="preserve">I POSEBNI </w:t>
      </w:r>
      <w:r w:rsidRPr="00643484">
        <w:rPr>
          <w:rFonts w:ascii="Times New Roman" w:hAnsi="Times New Roman"/>
          <w:b/>
          <w:sz w:val="24"/>
          <w:szCs w:val="24"/>
        </w:rPr>
        <w:t>UVJETI ZA PODNOŠENJE PONUDA</w:t>
      </w:r>
    </w:p>
    <w:p w14:paraId="6A1CE2A8" w14:textId="6F23F4DA" w:rsidR="00036758" w:rsidRPr="00643484" w:rsidRDefault="00036758" w:rsidP="00875BE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ab/>
      </w:r>
    </w:p>
    <w:p w14:paraId="1795B4C4" w14:textId="4AE1E25E" w:rsidR="00BB4058" w:rsidRPr="00643484" w:rsidRDefault="000B5C60" w:rsidP="000B5C60">
      <w:pPr>
        <w:pStyle w:val="ListParagraph"/>
        <w:numPr>
          <w:ilvl w:val="0"/>
          <w:numId w:val="14"/>
        </w:numPr>
        <w:tabs>
          <w:tab w:val="left" w:pos="0"/>
        </w:tabs>
        <w:ind w:left="0" w:firstLine="0"/>
        <w:jc w:val="center"/>
        <w:rPr>
          <w:b/>
          <w:szCs w:val="24"/>
          <w:lang w:val="hr-HR"/>
        </w:rPr>
      </w:pPr>
      <w:r w:rsidRPr="00643484">
        <w:rPr>
          <w:b/>
          <w:szCs w:val="24"/>
          <w:lang w:val="hr-HR"/>
        </w:rPr>
        <w:t xml:space="preserve"> </w:t>
      </w:r>
      <w:r w:rsidR="00BB4058" w:rsidRPr="00643484">
        <w:rPr>
          <w:b/>
          <w:szCs w:val="24"/>
          <w:lang w:val="hr-HR"/>
        </w:rPr>
        <w:t>OPĆI UVJETI</w:t>
      </w:r>
    </w:p>
    <w:p w14:paraId="6607D536" w14:textId="6EE6ABAE" w:rsidR="00BB4058" w:rsidRPr="00643484" w:rsidRDefault="00BB4058" w:rsidP="00875BEE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FA60E75" w14:textId="3138B87A" w:rsidR="00036758" w:rsidRPr="00643484" w:rsidRDefault="00BB1CBC" w:rsidP="00592135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P</w:t>
      </w:r>
      <w:r w:rsidR="00036758" w:rsidRPr="00643484">
        <w:rPr>
          <w:szCs w:val="24"/>
          <w:lang w:val="hr-HR"/>
        </w:rPr>
        <w:t>onuda za zakup poslovnoga prostora s</w:t>
      </w:r>
      <w:r w:rsidRPr="00643484">
        <w:rPr>
          <w:szCs w:val="24"/>
          <w:lang w:val="hr-HR"/>
        </w:rPr>
        <w:t>a</w:t>
      </w:r>
      <w:r w:rsidR="00036758" w:rsidRPr="00643484">
        <w:rPr>
          <w:szCs w:val="24"/>
          <w:lang w:val="hr-HR"/>
        </w:rPr>
        <w:t xml:space="preserve"> </w:t>
      </w:r>
      <w:r w:rsidRPr="00643484">
        <w:rPr>
          <w:szCs w:val="24"/>
          <w:lang w:val="hr-HR"/>
        </w:rPr>
        <w:t xml:space="preserve">svom </w:t>
      </w:r>
      <w:r w:rsidR="00036758" w:rsidRPr="00643484">
        <w:rPr>
          <w:szCs w:val="24"/>
          <w:lang w:val="hr-HR"/>
        </w:rPr>
        <w:t xml:space="preserve">potrebnom dokumentacijom podnosi se </w:t>
      </w:r>
      <w:r w:rsidRPr="00643484">
        <w:rPr>
          <w:szCs w:val="24"/>
          <w:lang w:val="hr-HR"/>
        </w:rPr>
        <w:t xml:space="preserve">u pisanom obliku, </w:t>
      </w:r>
      <w:r w:rsidR="005A2559" w:rsidRPr="00643484">
        <w:rPr>
          <w:szCs w:val="24"/>
          <w:lang w:val="hr-HR"/>
        </w:rPr>
        <w:t xml:space="preserve">na propisanom obrascu, </w:t>
      </w:r>
      <w:r w:rsidR="00036758" w:rsidRPr="00643484">
        <w:rPr>
          <w:szCs w:val="24"/>
          <w:lang w:val="hr-HR"/>
        </w:rPr>
        <w:t>u navedenom ro</w:t>
      </w:r>
      <w:r w:rsidR="00C9778E" w:rsidRPr="00643484">
        <w:rPr>
          <w:szCs w:val="24"/>
          <w:lang w:val="hr-HR"/>
        </w:rPr>
        <w:t>ku</w:t>
      </w:r>
      <w:r w:rsidR="00036758" w:rsidRPr="00643484">
        <w:rPr>
          <w:szCs w:val="24"/>
          <w:lang w:val="hr-HR"/>
        </w:rPr>
        <w:t xml:space="preserve">, neposredno u pisarnicu ili preporučenom pošiljkom </w:t>
      </w:r>
      <w:r w:rsidR="0097589C" w:rsidRPr="00643484">
        <w:rPr>
          <w:szCs w:val="24"/>
          <w:lang w:val="hr-HR"/>
        </w:rPr>
        <w:t xml:space="preserve">na MINISTARSTVO VANJSKIH I EUROPSKIH POSLOVA, Trg Nikole Šubića Zrinskog 7-8, 10000 Zagreb, </w:t>
      </w:r>
      <w:r w:rsidR="00036758" w:rsidRPr="00643484">
        <w:rPr>
          <w:szCs w:val="24"/>
          <w:lang w:val="hr-HR"/>
        </w:rPr>
        <w:t xml:space="preserve">u zatvorenoj omotnici na kojoj mora biti naznačeno: </w:t>
      </w:r>
    </w:p>
    <w:p w14:paraId="00857EF1" w14:textId="77777777" w:rsidR="00036758" w:rsidRPr="00643484" w:rsidRDefault="00036758" w:rsidP="00592135">
      <w:pPr>
        <w:pStyle w:val="ListParagraph"/>
        <w:autoSpaceDE w:val="0"/>
        <w:autoSpaceDN w:val="0"/>
        <w:adjustRightInd w:val="0"/>
        <w:ind w:left="426" w:hanging="426"/>
        <w:jc w:val="both"/>
        <w:rPr>
          <w:szCs w:val="24"/>
          <w:lang w:val="hr-HR"/>
        </w:rPr>
      </w:pPr>
    </w:p>
    <w:p w14:paraId="2F86C0A8" w14:textId="77777777" w:rsidR="00B1704A" w:rsidRPr="00643484" w:rsidRDefault="00036758" w:rsidP="005921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 xml:space="preserve">“PONUDA ZA SUDJELOVANJE U JAVNOM </w:t>
      </w:r>
      <w:r w:rsidR="001E3503" w:rsidRPr="00643484">
        <w:rPr>
          <w:rFonts w:ascii="Times New Roman" w:hAnsi="Times New Roman"/>
          <w:b/>
          <w:sz w:val="24"/>
          <w:szCs w:val="24"/>
        </w:rPr>
        <w:t>POZIVU</w:t>
      </w:r>
    </w:p>
    <w:p w14:paraId="1C638E43" w14:textId="38E451BD" w:rsidR="00036758" w:rsidRPr="00643484" w:rsidRDefault="001E3503" w:rsidP="0059213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Z</w:t>
      </w:r>
      <w:r w:rsidR="00403081" w:rsidRPr="00643484">
        <w:rPr>
          <w:rFonts w:ascii="Times New Roman" w:hAnsi="Times New Roman"/>
          <w:b/>
          <w:sz w:val="24"/>
          <w:szCs w:val="24"/>
        </w:rPr>
        <w:t xml:space="preserve">A ZAKUP POSLOVNOG PROSTORA </w:t>
      </w:r>
      <w:r w:rsidR="00036758" w:rsidRPr="00643484">
        <w:rPr>
          <w:rFonts w:ascii="Times New Roman" w:hAnsi="Times New Roman"/>
          <w:b/>
          <w:sz w:val="24"/>
          <w:szCs w:val="24"/>
        </w:rPr>
        <w:t>- NE OTVARATI”</w:t>
      </w:r>
    </w:p>
    <w:p w14:paraId="1190F2AB" w14:textId="77777777" w:rsidR="00036758" w:rsidRPr="00643484" w:rsidRDefault="00036758" w:rsidP="00592135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14:paraId="00BA3B2A" w14:textId="56B48D7C" w:rsidR="00036758" w:rsidRPr="00643484" w:rsidRDefault="00D35D03" w:rsidP="00592135">
      <w:pPr>
        <w:pStyle w:val="ListParagraph"/>
        <w:numPr>
          <w:ilvl w:val="0"/>
          <w:numId w:val="18"/>
        </w:numPr>
        <w:ind w:left="426" w:hanging="426"/>
        <w:jc w:val="both"/>
        <w:rPr>
          <w:szCs w:val="24"/>
          <w:lang w:val="hr-HR"/>
        </w:rPr>
      </w:pPr>
      <w:r w:rsidRPr="00643484">
        <w:rPr>
          <w:b/>
          <w:szCs w:val="24"/>
          <w:lang w:val="hr-HR"/>
        </w:rPr>
        <w:t>Rok za podnošenje ponuda je 2</w:t>
      </w:r>
      <w:r w:rsidR="009D0C0F" w:rsidRPr="00643484">
        <w:rPr>
          <w:b/>
          <w:szCs w:val="24"/>
          <w:lang w:val="hr-HR"/>
        </w:rPr>
        <w:t>7</w:t>
      </w:r>
      <w:r w:rsidRPr="00643484">
        <w:rPr>
          <w:b/>
          <w:szCs w:val="24"/>
          <w:lang w:val="hr-HR"/>
        </w:rPr>
        <w:t>. prosinca 2019. do 1</w:t>
      </w:r>
      <w:r w:rsidR="007A5000">
        <w:rPr>
          <w:b/>
          <w:szCs w:val="24"/>
          <w:lang w:val="hr-HR"/>
        </w:rPr>
        <w:t>1</w:t>
      </w:r>
      <w:r w:rsidRPr="00643484">
        <w:rPr>
          <w:b/>
          <w:szCs w:val="24"/>
          <w:lang w:val="hr-HR"/>
        </w:rPr>
        <w:t>:00 sati</w:t>
      </w:r>
      <w:r w:rsidRPr="00643484">
        <w:rPr>
          <w:szCs w:val="24"/>
          <w:lang w:val="hr-HR"/>
        </w:rPr>
        <w:t xml:space="preserve">. </w:t>
      </w:r>
      <w:r w:rsidR="00036758" w:rsidRPr="00643484">
        <w:rPr>
          <w:szCs w:val="24"/>
          <w:lang w:val="hr-HR"/>
        </w:rPr>
        <w:t>Ponude predane neposredno u pisarnicu nakon isteka roka za podnošenje ponuda ili poslane poštom, a zaprimljene nakon isteka roka za podnošenje ponuda, smatrat će se zakašnjelim ponudama i neće se uzimati u razmatranje</w:t>
      </w:r>
      <w:r w:rsidR="009D0C0F" w:rsidRPr="00643484">
        <w:rPr>
          <w:szCs w:val="24"/>
          <w:lang w:val="hr-HR"/>
        </w:rPr>
        <w:t>, te će se neotvorene vratiti ponuditelju</w:t>
      </w:r>
      <w:r w:rsidR="00036758" w:rsidRPr="00643484">
        <w:rPr>
          <w:szCs w:val="24"/>
          <w:lang w:val="hr-HR"/>
        </w:rPr>
        <w:t>.</w:t>
      </w:r>
      <w:r w:rsidR="009D0C0F" w:rsidRPr="00643484">
        <w:rPr>
          <w:szCs w:val="24"/>
          <w:lang w:val="hr-HR"/>
        </w:rPr>
        <w:t xml:space="preserve"> </w:t>
      </w:r>
    </w:p>
    <w:p w14:paraId="66148C52" w14:textId="77777777" w:rsidR="00BF1A3C" w:rsidRPr="00643484" w:rsidRDefault="00BF1A3C" w:rsidP="00592135">
      <w:pPr>
        <w:pStyle w:val="ListParagraph"/>
        <w:ind w:left="426" w:hanging="426"/>
        <w:jc w:val="both"/>
        <w:rPr>
          <w:szCs w:val="24"/>
          <w:lang w:val="hr-HR"/>
        </w:rPr>
      </w:pPr>
    </w:p>
    <w:p w14:paraId="256DED52" w14:textId="367856B8" w:rsidR="0063169A" w:rsidRPr="00643484" w:rsidRDefault="00036758" w:rsidP="005921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426" w:right="-2" w:hanging="426"/>
        <w:jc w:val="both"/>
        <w:rPr>
          <w:i/>
          <w:szCs w:val="24"/>
          <w:lang w:val="hr-HR"/>
        </w:rPr>
      </w:pPr>
      <w:r w:rsidRPr="00643484">
        <w:rPr>
          <w:szCs w:val="24"/>
          <w:lang w:val="hr-HR"/>
        </w:rPr>
        <w:t xml:space="preserve">Ponude će se javno otvarati u prostorijama </w:t>
      </w:r>
      <w:r w:rsidRPr="00643484">
        <w:rPr>
          <w:b/>
          <w:szCs w:val="24"/>
          <w:lang w:val="hr-HR"/>
        </w:rPr>
        <w:t xml:space="preserve">Ministarstva </w:t>
      </w:r>
      <w:r w:rsidR="009F2A1F" w:rsidRPr="00643484">
        <w:rPr>
          <w:b/>
          <w:szCs w:val="24"/>
          <w:lang w:val="hr-HR"/>
        </w:rPr>
        <w:t>vanjskih i europskih poslova, Trg Nikole Šubića Zrinskog 7-8, Zagreb,</w:t>
      </w:r>
      <w:r w:rsidR="0063169A" w:rsidRPr="00643484">
        <w:rPr>
          <w:b/>
          <w:szCs w:val="24"/>
          <w:lang w:val="hr-HR"/>
        </w:rPr>
        <w:t xml:space="preserve"> dana 2</w:t>
      </w:r>
      <w:r w:rsidR="009D0C0F" w:rsidRPr="00643484">
        <w:rPr>
          <w:b/>
          <w:szCs w:val="24"/>
          <w:lang w:val="hr-HR"/>
        </w:rPr>
        <w:t>7</w:t>
      </w:r>
      <w:r w:rsidR="0063169A" w:rsidRPr="00643484">
        <w:rPr>
          <w:b/>
          <w:szCs w:val="24"/>
          <w:lang w:val="hr-HR"/>
        </w:rPr>
        <w:t>. prosinca u 1</w:t>
      </w:r>
      <w:r w:rsidR="007A5000">
        <w:rPr>
          <w:b/>
          <w:szCs w:val="24"/>
          <w:lang w:val="hr-HR"/>
        </w:rPr>
        <w:t>1</w:t>
      </w:r>
      <w:r w:rsidR="0063169A" w:rsidRPr="00643484">
        <w:rPr>
          <w:b/>
          <w:szCs w:val="24"/>
          <w:lang w:val="hr-HR"/>
        </w:rPr>
        <w:t>:00 sati</w:t>
      </w:r>
      <w:r w:rsidR="006F60A4" w:rsidRPr="00643484">
        <w:rPr>
          <w:szCs w:val="24"/>
          <w:lang w:val="hr-HR"/>
        </w:rPr>
        <w:t xml:space="preserve">. </w:t>
      </w:r>
      <w:r w:rsidR="00BF1A3C" w:rsidRPr="00643484">
        <w:rPr>
          <w:szCs w:val="24"/>
        </w:rPr>
        <w:t>(</w:t>
      </w:r>
      <w:proofErr w:type="spellStart"/>
      <w:r w:rsidR="00BF1A3C" w:rsidRPr="00643484">
        <w:rPr>
          <w:szCs w:val="24"/>
        </w:rPr>
        <w:t>ulaz</w:t>
      </w:r>
      <w:proofErr w:type="spellEnd"/>
      <w:r w:rsidR="00BF1A3C" w:rsidRPr="00643484">
        <w:rPr>
          <w:szCs w:val="24"/>
        </w:rPr>
        <w:t xml:space="preserve"> </w:t>
      </w:r>
      <w:proofErr w:type="spellStart"/>
      <w:r w:rsidR="00BF1A3C" w:rsidRPr="00643484">
        <w:rPr>
          <w:szCs w:val="24"/>
        </w:rPr>
        <w:t>Đorđićeva</w:t>
      </w:r>
      <w:proofErr w:type="spellEnd"/>
      <w:r w:rsidR="009D0C0F" w:rsidRPr="00643484">
        <w:rPr>
          <w:szCs w:val="24"/>
        </w:rPr>
        <w:t xml:space="preserve"> 4</w:t>
      </w:r>
      <w:r w:rsidR="00BF1A3C" w:rsidRPr="00643484">
        <w:rPr>
          <w:szCs w:val="24"/>
        </w:rPr>
        <w:t xml:space="preserve">). </w:t>
      </w:r>
    </w:p>
    <w:p w14:paraId="0536331E" w14:textId="77777777" w:rsidR="0063169A" w:rsidRPr="00643484" w:rsidRDefault="0063169A" w:rsidP="00592135">
      <w:pPr>
        <w:pStyle w:val="ListParagraph"/>
        <w:ind w:left="426" w:hanging="426"/>
        <w:rPr>
          <w:szCs w:val="24"/>
          <w:lang w:val="hr-HR"/>
        </w:rPr>
      </w:pPr>
    </w:p>
    <w:p w14:paraId="60579C3B" w14:textId="43E0E2E9" w:rsidR="008240A0" w:rsidRPr="00643484" w:rsidRDefault="008240A0" w:rsidP="00592135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i/>
          <w:szCs w:val="24"/>
          <w:lang w:val="hr-HR"/>
        </w:rPr>
      </w:pPr>
      <w:r w:rsidRPr="00643484">
        <w:rPr>
          <w:szCs w:val="24"/>
          <w:lang w:val="hr-HR"/>
        </w:rPr>
        <w:t xml:space="preserve">Ponuditelji će biti obaviješteni o izboru najpovoljnije ponude u roku od </w:t>
      </w:r>
      <w:r w:rsidR="00E44BE0" w:rsidRPr="00643484">
        <w:rPr>
          <w:szCs w:val="24"/>
          <w:lang w:val="hr-HR"/>
        </w:rPr>
        <w:t>3</w:t>
      </w:r>
      <w:r w:rsidRPr="00643484">
        <w:rPr>
          <w:szCs w:val="24"/>
          <w:lang w:val="hr-HR"/>
        </w:rPr>
        <w:t>0 (</w:t>
      </w:r>
      <w:r w:rsidR="00E44BE0" w:rsidRPr="00643484">
        <w:rPr>
          <w:szCs w:val="24"/>
          <w:lang w:val="hr-HR"/>
        </w:rPr>
        <w:t>trideset</w:t>
      </w:r>
      <w:r w:rsidRPr="00643484">
        <w:rPr>
          <w:szCs w:val="24"/>
          <w:lang w:val="hr-HR"/>
        </w:rPr>
        <w:t>) dana od dana isteka roka za dostavu ponuda.</w:t>
      </w:r>
      <w:r w:rsidR="006118CA" w:rsidRPr="00643484">
        <w:rPr>
          <w:szCs w:val="24"/>
          <w:lang w:val="hr-HR"/>
        </w:rPr>
        <w:t xml:space="preserve"> </w:t>
      </w:r>
    </w:p>
    <w:p w14:paraId="76E9B984" w14:textId="7BBF606B" w:rsidR="005574B1" w:rsidRPr="00643484" w:rsidRDefault="005574B1" w:rsidP="00592135">
      <w:pPr>
        <w:ind w:left="426" w:hanging="426"/>
        <w:rPr>
          <w:i/>
          <w:sz w:val="24"/>
          <w:szCs w:val="24"/>
        </w:rPr>
      </w:pPr>
    </w:p>
    <w:p w14:paraId="048AA2B2" w14:textId="77777777" w:rsidR="009D0C0F" w:rsidRPr="00397C36" w:rsidRDefault="009D0C0F" w:rsidP="009D0C0F">
      <w:pPr>
        <w:jc w:val="both"/>
        <w:rPr>
          <w:color w:val="FF0000"/>
          <w:sz w:val="24"/>
          <w:szCs w:val="24"/>
        </w:rPr>
      </w:pPr>
      <w:r w:rsidRPr="00397C36">
        <w:rPr>
          <w:rFonts w:ascii="Times New Roman" w:hAnsi="Times New Roman"/>
          <w:b/>
          <w:sz w:val="24"/>
          <w:szCs w:val="24"/>
        </w:rPr>
        <w:t>Jamčevina</w:t>
      </w:r>
    </w:p>
    <w:p w14:paraId="5590417B" w14:textId="77777777" w:rsidR="009D0C0F" w:rsidRPr="00397C36" w:rsidRDefault="009D0C0F" w:rsidP="009D0C0F">
      <w:pPr>
        <w:rPr>
          <w:rFonts w:ascii="Times New Roman" w:hAnsi="Times New Roman"/>
          <w:b/>
          <w:sz w:val="24"/>
          <w:szCs w:val="24"/>
        </w:rPr>
      </w:pPr>
    </w:p>
    <w:p w14:paraId="073B7737" w14:textId="1C71D34F" w:rsidR="00397C36" w:rsidRPr="00397C36" w:rsidRDefault="009D0C0F" w:rsidP="009D0C0F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Cs w:val="24"/>
          <w:lang w:val="hr-HR"/>
        </w:rPr>
      </w:pPr>
      <w:r w:rsidRPr="00397C36">
        <w:rPr>
          <w:color w:val="000000" w:themeColor="text1"/>
          <w:szCs w:val="24"/>
          <w:lang w:val="hr-HR"/>
        </w:rPr>
        <w:t xml:space="preserve">Ponuditelji koji sudjeluju u natječaju moraju položiti jamčevinu u trostrukom iznosu početnog iznosa mjesečne zakupnine (bez obračunatog PDV-a). Iznos jamčevine uplaćuje se u korist MINISTARSTVA VANJSKIH I EUROPSKIH POSLOVA, </w:t>
      </w:r>
      <w:bookmarkStart w:id="0" w:name="_Hlk525292018"/>
      <w:r w:rsidRPr="00397C36">
        <w:rPr>
          <w:color w:val="000000" w:themeColor="text1"/>
          <w:szCs w:val="24"/>
          <w:lang w:val="hr-HR"/>
        </w:rPr>
        <w:t>na račun broj</w:t>
      </w:r>
      <w:r w:rsidR="00397C36">
        <w:rPr>
          <w:color w:val="000000" w:themeColor="text1"/>
          <w:szCs w:val="24"/>
          <w:lang w:val="hr-HR"/>
        </w:rPr>
        <w:t>:</w:t>
      </w:r>
      <w:r w:rsidRPr="00397C36">
        <w:rPr>
          <w:color w:val="000000" w:themeColor="text1"/>
          <w:szCs w:val="24"/>
          <w:lang w:val="hr-HR"/>
        </w:rPr>
        <w:t xml:space="preserve"> </w:t>
      </w:r>
    </w:p>
    <w:p w14:paraId="04C949AE" w14:textId="77777777" w:rsidR="00397C36" w:rsidRPr="00397C36" w:rsidRDefault="00397C36" w:rsidP="00397C36">
      <w:pPr>
        <w:pStyle w:val="ListParagraph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9180"/>
          <w:tab w:val="left" w:pos="9360"/>
        </w:tabs>
        <w:jc w:val="both"/>
        <w:rPr>
          <w:szCs w:val="24"/>
          <w:lang w:val="hr-HR"/>
        </w:rPr>
      </w:pPr>
    </w:p>
    <w:p w14:paraId="312135A6" w14:textId="391C4E76" w:rsidR="00397C36" w:rsidRPr="00397C36" w:rsidRDefault="00397C36" w:rsidP="00397C36">
      <w:pPr>
        <w:pStyle w:val="ListParagraph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9180"/>
          <w:tab w:val="left" w:pos="9360"/>
        </w:tabs>
        <w:jc w:val="both"/>
        <w:rPr>
          <w:szCs w:val="24"/>
          <w:lang w:val="hr-HR"/>
        </w:rPr>
      </w:pPr>
      <w:r w:rsidRPr="00397C36">
        <w:rPr>
          <w:szCs w:val="24"/>
          <w:lang w:val="hr-HR"/>
        </w:rPr>
        <w:t>Primatelj:</w:t>
      </w:r>
      <w:r w:rsidRPr="00397C36">
        <w:rPr>
          <w:szCs w:val="24"/>
          <w:lang w:val="hr-HR"/>
        </w:rPr>
        <w:tab/>
      </w:r>
      <w:r w:rsidRPr="00397C36">
        <w:rPr>
          <w:szCs w:val="24"/>
          <w:lang w:val="hr-HR"/>
        </w:rPr>
        <w:tab/>
      </w:r>
      <w:r w:rsidRPr="00397C36">
        <w:rPr>
          <w:szCs w:val="24"/>
          <w:lang w:val="hr-HR"/>
        </w:rPr>
        <w:tab/>
        <w:t>DRŽAVNI PRORAČUN RH</w:t>
      </w:r>
    </w:p>
    <w:p w14:paraId="6213ECE8" w14:textId="77777777" w:rsidR="00397C36" w:rsidRPr="00397C36" w:rsidRDefault="00397C36" w:rsidP="00397C36">
      <w:pPr>
        <w:pStyle w:val="ListParagraph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9180"/>
          <w:tab w:val="left" w:pos="9360"/>
        </w:tabs>
        <w:jc w:val="both"/>
        <w:rPr>
          <w:szCs w:val="24"/>
          <w:lang w:val="hr-HR"/>
        </w:rPr>
      </w:pPr>
      <w:r w:rsidRPr="00397C36">
        <w:rPr>
          <w:szCs w:val="24"/>
          <w:lang w:val="hr-HR"/>
        </w:rPr>
        <w:t>Broj računa primatelja:</w:t>
      </w:r>
      <w:r w:rsidRPr="00397C36">
        <w:rPr>
          <w:szCs w:val="24"/>
          <w:lang w:val="hr-HR"/>
        </w:rPr>
        <w:tab/>
      </w:r>
      <w:r w:rsidRPr="00397C36">
        <w:rPr>
          <w:szCs w:val="24"/>
          <w:lang w:val="hr-HR"/>
        </w:rPr>
        <w:tab/>
        <w:t>HR12 1001005-1863000160</w:t>
      </w:r>
    </w:p>
    <w:p w14:paraId="317464B0" w14:textId="0DFACBD4" w:rsidR="00397C36" w:rsidRPr="00397C36" w:rsidRDefault="00397C36" w:rsidP="00397C36">
      <w:pPr>
        <w:pStyle w:val="ListParagraph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9180"/>
          <w:tab w:val="left" w:pos="9360"/>
        </w:tabs>
        <w:jc w:val="both"/>
        <w:rPr>
          <w:szCs w:val="24"/>
          <w:lang w:val="hr-HR"/>
        </w:rPr>
      </w:pPr>
      <w:r w:rsidRPr="00397C36">
        <w:rPr>
          <w:szCs w:val="24"/>
          <w:lang w:val="hr-HR"/>
        </w:rPr>
        <w:t>Model:</w:t>
      </w:r>
      <w:r w:rsidRPr="00397C36">
        <w:rPr>
          <w:szCs w:val="24"/>
          <w:lang w:val="hr-HR"/>
        </w:rPr>
        <w:tab/>
      </w:r>
      <w:r w:rsidRPr="00397C36">
        <w:rPr>
          <w:szCs w:val="24"/>
          <w:lang w:val="hr-HR"/>
        </w:rPr>
        <w:tab/>
        <w:t xml:space="preserve">     </w:t>
      </w:r>
      <w:r w:rsidRPr="00397C36">
        <w:rPr>
          <w:szCs w:val="24"/>
          <w:lang w:val="hr-HR"/>
        </w:rPr>
        <w:tab/>
        <w:t>HR64</w:t>
      </w:r>
    </w:p>
    <w:p w14:paraId="594776B3" w14:textId="22365193" w:rsidR="00397C36" w:rsidRPr="00397C36" w:rsidRDefault="00397C36" w:rsidP="00397C3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918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397C36">
        <w:rPr>
          <w:rFonts w:ascii="Times New Roman" w:hAnsi="Times New Roman"/>
          <w:sz w:val="24"/>
          <w:szCs w:val="24"/>
        </w:rPr>
        <w:tab/>
        <w:t xml:space="preserve">         Poziv na broj odobrenja:</w:t>
      </w:r>
      <w:r w:rsidRPr="00397C36">
        <w:rPr>
          <w:rFonts w:ascii="Times New Roman" w:hAnsi="Times New Roman"/>
          <w:sz w:val="24"/>
          <w:szCs w:val="24"/>
        </w:rPr>
        <w:tab/>
      </w:r>
      <w:r w:rsidRPr="00397C36">
        <w:rPr>
          <w:rFonts w:ascii="Times New Roman" w:hAnsi="Times New Roman"/>
          <w:sz w:val="24"/>
          <w:szCs w:val="24"/>
        </w:rPr>
        <w:tab/>
        <w:t>9725-721-</w:t>
      </w:r>
      <w:r w:rsidRPr="00397C36">
        <w:rPr>
          <w:rFonts w:ascii="Times New Roman" w:hAnsi="Times New Roman"/>
          <w:sz w:val="24"/>
          <w:szCs w:val="24"/>
          <w:u w:val="single"/>
        </w:rPr>
        <w:t>OIB UPLATITELJA</w:t>
      </w:r>
    </w:p>
    <w:p w14:paraId="25A184CD" w14:textId="77DAB57F" w:rsidR="00397C36" w:rsidRPr="00397C36" w:rsidRDefault="00397C36" w:rsidP="00397C36">
      <w:pPr>
        <w:pStyle w:val="ListParagraph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9180"/>
          <w:tab w:val="left" w:pos="9360"/>
        </w:tabs>
        <w:jc w:val="both"/>
        <w:rPr>
          <w:szCs w:val="24"/>
          <w:lang w:val="hr-HR"/>
        </w:rPr>
      </w:pPr>
      <w:r w:rsidRPr="00397C36">
        <w:rPr>
          <w:szCs w:val="24"/>
          <w:lang w:val="hr-HR"/>
        </w:rPr>
        <w:t>Opis plaćanja:</w:t>
      </w:r>
      <w:r w:rsidRPr="00397C36">
        <w:rPr>
          <w:szCs w:val="24"/>
          <w:lang w:val="hr-HR"/>
        </w:rPr>
        <w:tab/>
      </w:r>
      <w:r w:rsidRPr="00397C36">
        <w:rPr>
          <w:szCs w:val="24"/>
          <w:lang w:val="hr-HR"/>
        </w:rPr>
        <w:tab/>
      </w:r>
      <w:r w:rsidRPr="00397C36">
        <w:rPr>
          <w:szCs w:val="24"/>
          <w:lang w:val="hr-HR"/>
        </w:rPr>
        <w:tab/>
        <w:t>Svrha uplate – jamčevina</w:t>
      </w:r>
    </w:p>
    <w:p w14:paraId="6AC65947" w14:textId="77777777" w:rsidR="00397C36" w:rsidRPr="00397C36" w:rsidRDefault="00397C36" w:rsidP="00397C36">
      <w:pPr>
        <w:pStyle w:val="ListParagraph"/>
        <w:autoSpaceDE w:val="0"/>
        <w:autoSpaceDN w:val="0"/>
        <w:adjustRightInd w:val="0"/>
        <w:ind w:left="426"/>
        <w:jc w:val="both"/>
        <w:rPr>
          <w:b/>
          <w:color w:val="000000" w:themeColor="text1"/>
          <w:szCs w:val="24"/>
          <w:lang w:val="hr-HR"/>
        </w:rPr>
      </w:pPr>
    </w:p>
    <w:bookmarkEnd w:id="0"/>
    <w:p w14:paraId="0E4D322D" w14:textId="2B9D2685" w:rsidR="009D0C0F" w:rsidRPr="00397C36" w:rsidRDefault="009D0C0F" w:rsidP="00850CE7">
      <w:pPr>
        <w:pStyle w:val="ListParagraph"/>
        <w:numPr>
          <w:ilvl w:val="0"/>
          <w:numId w:val="18"/>
        </w:numPr>
        <w:ind w:left="426" w:hanging="426"/>
        <w:jc w:val="both"/>
        <w:rPr>
          <w:szCs w:val="24"/>
          <w:lang w:val="hr-HR"/>
        </w:rPr>
      </w:pPr>
      <w:r w:rsidRPr="00397C36">
        <w:rPr>
          <w:szCs w:val="24"/>
          <w:lang w:val="hr-HR"/>
        </w:rPr>
        <w:t>Ponuditelju čija ponuda je izabrana kao najpovoljnija uplaćena jamčevina se ne vraća. Jamčevina će se uračunati u beskamatni polog za plaćanje zakupnine i drugih troškova, sukladno Ugovoru o zakupu poslovnog prostora. Ponuditelj je obvezan nakon obavijesti o prihvatu ponude, a prije sklapanja Ugovora o zakupu, uplatiti razliku iznosa do visine tri mjesečne zakupnine na ime beskamatnog pologa koji ostaje Ministarstvu vanjskih i europskih poslova do isteka Ugovora o zakupu</w:t>
      </w:r>
    </w:p>
    <w:p w14:paraId="5E31D52A" w14:textId="77777777" w:rsidR="009D0C0F" w:rsidRPr="00643484" w:rsidRDefault="009D0C0F" w:rsidP="00850CE7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>ili</w:t>
      </w:r>
    </w:p>
    <w:p w14:paraId="72B640D2" w14:textId="6F7E4383" w:rsidR="009D0C0F" w:rsidRPr="00643484" w:rsidRDefault="00850CE7" w:rsidP="00850CE7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0C0F" w:rsidRPr="00643484">
        <w:rPr>
          <w:rFonts w:ascii="Times New Roman" w:hAnsi="Times New Roman"/>
          <w:sz w:val="24"/>
          <w:szCs w:val="24"/>
        </w:rPr>
        <w:t xml:space="preserve">dostaviti bezuvjetnu bankarsku garanciju u visini tri mjesečne zakupnine, izdanu u korist MINISTARSTVA VANJSKIH I EUROPSKIH POSLOVA, plativu na "prvi poziv" i "bez prigovora", izdanu od poslovne banke i s rokom valjanosti do isteka Ugovora o zakupu, uz dodatni </w:t>
      </w:r>
      <w:proofErr w:type="spellStart"/>
      <w:r w:rsidR="009D0C0F" w:rsidRPr="00643484">
        <w:rPr>
          <w:rFonts w:ascii="Times New Roman" w:hAnsi="Times New Roman"/>
          <w:sz w:val="24"/>
          <w:szCs w:val="24"/>
        </w:rPr>
        <w:t>respiro</w:t>
      </w:r>
      <w:proofErr w:type="spellEnd"/>
      <w:r w:rsidR="009D0C0F" w:rsidRPr="00643484">
        <w:rPr>
          <w:rFonts w:ascii="Times New Roman" w:hAnsi="Times New Roman"/>
          <w:sz w:val="24"/>
          <w:szCs w:val="24"/>
        </w:rPr>
        <w:t xml:space="preserve"> rok od 3 (tri) mjeseca, kao jamstvo za uredno ispunjenje ugovornih obveza. </w:t>
      </w:r>
    </w:p>
    <w:p w14:paraId="70C05EEB" w14:textId="63ACBEF4" w:rsidR="009D0C0F" w:rsidRDefault="009D0C0F" w:rsidP="00850CE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lastRenderedPageBreak/>
        <w:t xml:space="preserve">Ako ponuditelj dostavi bankarsku garanciju, Ministarstvo vanjskih i europskih poslova vratit će </w:t>
      </w:r>
      <w:r w:rsidR="00850CE7">
        <w:rPr>
          <w:rFonts w:ascii="Times New Roman" w:hAnsi="Times New Roman"/>
          <w:sz w:val="24"/>
          <w:szCs w:val="24"/>
        </w:rPr>
        <w:t>p</w:t>
      </w:r>
      <w:r w:rsidRPr="00643484">
        <w:rPr>
          <w:rFonts w:ascii="Times New Roman" w:hAnsi="Times New Roman"/>
          <w:sz w:val="24"/>
          <w:szCs w:val="24"/>
        </w:rPr>
        <w:t>onuditelju uplaćenu jamčevinu.</w:t>
      </w:r>
    </w:p>
    <w:p w14:paraId="0C7CB5CF" w14:textId="77777777" w:rsidR="00850CE7" w:rsidRPr="00643484" w:rsidRDefault="00850CE7" w:rsidP="00850CE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E21B189" w14:textId="287790F9" w:rsidR="009D0C0F" w:rsidRPr="00643484" w:rsidRDefault="009D0C0F" w:rsidP="00850CE7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 xml:space="preserve">Ostalim </w:t>
      </w:r>
      <w:r w:rsidR="00850CE7">
        <w:rPr>
          <w:rFonts w:ascii="Times New Roman" w:hAnsi="Times New Roman"/>
          <w:sz w:val="24"/>
          <w:szCs w:val="24"/>
        </w:rPr>
        <w:t>p</w:t>
      </w:r>
      <w:r w:rsidRPr="00643484">
        <w:rPr>
          <w:rFonts w:ascii="Times New Roman" w:hAnsi="Times New Roman"/>
          <w:sz w:val="24"/>
          <w:szCs w:val="24"/>
        </w:rPr>
        <w:t>onuditeljima čija ponuda nije izabrana kao najpovoljnija uplaćena jamčevina vraća se u roku od 15 (petnaest) dana od dana javnog otvaranja ponuda.</w:t>
      </w:r>
    </w:p>
    <w:p w14:paraId="7DA4BE6A" w14:textId="77777777" w:rsidR="009D0C0F" w:rsidRPr="00643484" w:rsidRDefault="009D0C0F" w:rsidP="009D0C0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3429ED0F" w14:textId="1ECF1429" w:rsidR="009D0C0F" w:rsidRPr="00643484" w:rsidRDefault="009D0C0F" w:rsidP="00850CE7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bCs/>
          <w:sz w:val="24"/>
          <w:szCs w:val="24"/>
        </w:rPr>
        <w:t>Ponuditelj čija je ponuda izabrana kao najpovoljnija dužan je u roku od 8 (osam) dana od poziva na sklapanje Ugovora uplatiti razliku iznosa beskamatnog pologa ili u istom roku dostaviti bankarsku garanciju kako je gore navedeno, te je dužan u roku od 8 (osam) dana od poziva pristupiti sklapanju Ugovora o zakupu kod javnog bilježnika, dok će se u protivnom smatrati da je odustao od ponude.</w:t>
      </w:r>
    </w:p>
    <w:p w14:paraId="3105E694" w14:textId="77777777" w:rsidR="009D0C0F" w:rsidRPr="00643484" w:rsidRDefault="009D0C0F" w:rsidP="009D0C0F">
      <w:pPr>
        <w:pStyle w:val="ListParagraph"/>
        <w:ind w:left="426"/>
        <w:jc w:val="both"/>
        <w:rPr>
          <w:szCs w:val="24"/>
        </w:rPr>
      </w:pPr>
    </w:p>
    <w:p w14:paraId="055A22FE" w14:textId="7F410AAA" w:rsidR="00036758" w:rsidRPr="00643484" w:rsidRDefault="00036758" w:rsidP="00592135">
      <w:pPr>
        <w:pStyle w:val="ListParagraph"/>
        <w:numPr>
          <w:ilvl w:val="0"/>
          <w:numId w:val="18"/>
        </w:numPr>
        <w:ind w:left="426" w:hanging="426"/>
        <w:jc w:val="both"/>
        <w:rPr>
          <w:szCs w:val="24"/>
          <w:lang w:val="hr-HR"/>
        </w:rPr>
      </w:pPr>
      <w:r w:rsidRPr="00643484">
        <w:rPr>
          <w:rFonts w:eastAsia="SimSun"/>
          <w:szCs w:val="24"/>
          <w:lang w:val="hr-HR" w:eastAsia="zh-CN"/>
        </w:rPr>
        <w:t>Na ponuđeni iznos mjesečne zakupnine obračunava se PDV temeljem Zakona o porezu na dodanu vrijednost (Narodne novine, br. 73/13, 99/13, 148/13, 153/13, 143/14, 115/16, 106/18).</w:t>
      </w:r>
    </w:p>
    <w:p w14:paraId="0F41A466" w14:textId="77777777" w:rsidR="0090317D" w:rsidRPr="00643484" w:rsidRDefault="0090317D" w:rsidP="00592135">
      <w:pPr>
        <w:pStyle w:val="ListParagraph"/>
        <w:ind w:left="426" w:hanging="426"/>
        <w:rPr>
          <w:szCs w:val="24"/>
          <w:lang w:val="hr-HR"/>
        </w:rPr>
      </w:pPr>
    </w:p>
    <w:p w14:paraId="7D4305C7" w14:textId="691D77D8" w:rsidR="0090317D" w:rsidRPr="00643484" w:rsidRDefault="0090317D" w:rsidP="00592135">
      <w:pPr>
        <w:pStyle w:val="ListParagraph"/>
        <w:numPr>
          <w:ilvl w:val="0"/>
          <w:numId w:val="18"/>
        </w:numPr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 xml:space="preserve">Dostava pismena ponuditeljima smatrat će se valjanom </w:t>
      </w:r>
      <w:r w:rsidR="003C1B45" w:rsidRPr="00643484">
        <w:rPr>
          <w:szCs w:val="24"/>
          <w:lang w:val="hr-HR"/>
        </w:rPr>
        <w:t>putem pošte ili e</w:t>
      </w:r>
      <w:r w:rsidRPr="00643484">
        <w:rPr>
          <w:szCs w:val="24"/>
          <w:lang w:val="hr-HR"/>
        </w:rPr>
        <w:t>lektroničke pošte na adresu dostavljenu u ponudi</w:t>
      </w:r>
      <w:r w:rsidR="003C1B45" w:rsidRPr="00643484">
        <w:rPr>
          <w:szCs w:val="24"/>
          <w:lang w:val="hr-HR"/>
        </w:rPr>
        <w:t xml:space="preserve">. Ukoliko </w:t>
      </w:r>
      <w:r w:rsidRPr="00643484">
        <w:rPr>
          <w:szCs w:val="24"/>
          <w:lang w:val="hr-HR"/>
        </w:rPr>
        <w:t xml:space="preserve">pismena sadrže rok isti počinje teći danom dostave elektroničke pošte. </w:t>
      </w:r>
    </w:p>
    <w:p w14:paraId="3943C070" w14:textId="77777777" w:rsidR="00643484" w:rsidRPr="00643484" w:rsidRDefault="00643484" w:rsidP="00592135">
      <w:pPr>
        <w:ind w:left="426" w:hanging="426"/>
        <w:rPr>
          <w:b/>
          <w:sz w:val="24"/>
          <w:szCs w:val="24"/>
        </w:rPr>
      </w:pPr>
    </w:p>
    <w:p w14:paraId="449E423D" w14:textId="5310567E" w:rsidR="00BB4058" w:rsidRPr="00643484" w:rsidRDefault="000B5C60" w:rsidP="000B5C60">
      <w:pPr>
        <w:pStyle w:val="ListParagraph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Cs w:val="24"/>
          <w:lang w:val="hr-HR"/>
        </w:rPr>
      </w:pPr>
      <w:r w:rsidRPr="00643484">
        <w:rPr>
          <w:b/>
          <w:szCs w:val="24"/>
          <w:lang w:val="hr-HR"/>
        </w:rPr>
        <w:t xml:space="preserve"> </w:t>
      </w:r>
      <w:r w:rsidR="00BB4058" w:rsidRPr="00643484">
        <w:rPr>
          <w:b/>
          <w:szCs w:val="24"/>
          <w:lang w:val="hr-HR"/>
        </w:rPr>
        <w:t>POSEBNI UVJETI</w:t>
      </w:r>
    </w:p>
    <w:p w14:paraId="34D7FC05" w14:textId="77777777" w:rsidR="00BB4058" w:rsidRPr="00643484" w:rsidRDefault="00BB4058" w:rsidP="00592135">
      <w:pPr>
        <w:ind w:left="426" w:hanging="426"/>
        <w:rPr>
          <w:rFonts w:ascii="Times New Roman" w:hAnsi="Times New Roman"/>
          <w:b/>
          <w:sz w:val="24"/>
          <w:szCs w:val="24"/>
        </w:rPr>
      </w:pPr>
    </w:p>
    <w:p w14:paraId="080B4A18" w14:textId="61D64D11" w:rsidR="006118CA" w:rsidRPr="00643484" w:rsidRDefault="00732333" w:rsidP="000B5C60">
      <w:pPr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U</w:t>
      </w:r>
      <w:r w:rsidR="00850553" w:rsidRPr="00643484">
        <w:rPr>
          <w:rFonts w:ascii="Times New Roman" w:hAnsi="Times New Roman"/>
          <w:b/>
          <w:sz w:val="24"/>
          <w:szCs w:val="24"/>
        </w:rPr>
        <w:t xml:space="preserve">vjeti </w:t>
      </w:r>
      <w:r w:rsidRPr="00643484">
        <w:rPr>
          <w:rFonts w:ascii="Times New Roman" w:hAnsi="Times New Roman"/>
          <w:b/>
          <w:sz w:val="24"/>
          <w:szCs w:val="24"/>
        </w:rPr>
        <w:t xml:space="preserve">i kriteriji </w:t>
      </w:r>
      <w:r w:rsidR="00850553" w:rsidRPr="00643484">
        <w:rPr>
          <w:rFonts w:ascii="Times New Roman" w:hAnsi="Times New Roman"/>
          <w:b/>
          <w:sz w:val="24"/>
          <w:szCs w:val="24"/>
        </w:rPr>
        <w:t>za obavljanje ugostiteljske djelatnosti</w:t>
      </w:r>
      <w:r w:rsidR="00866FB5" w:rsidRPr="00643484">
        <w:rPr>
          <w:rFonts w:ascii="Times New Roman" w:hAnsi="Times New Roman"/>
          <w:b/>
          <w:sz w:val="24"/>
          <w:szCs w:val="24"/>
        </w:rPr>
        <w:t xml:space="preserve"> u poslovnom prostoru</w:t>
      </w:r>
    </w:p>
    <w:p w14:paraId="68A74422" w14:textId="77777777" w:rsidR="00BB4058" w:rsidRPr="00643484" w:rsidRDefault="00BB4058" w:rsidP="00592135">
      <w:pPr>
        <w:ind w:left="426" w:hanging="426"/>
        <w:rPr>
          <w:rFonts w:ascii="Times New Roman" w:hAnsi="Times New Roman"/>
          <w:b/>
          <w:sz w:val="24"/>
          <w:szCs w:val="24"/>
        </w:rPr>
      </w:pPr>
    </w:p>
    <w:p w14:paraId="0CD99914" w14:textId="32DF09E2" w:rsidR="00850553" w:rsidRPr="00643484" w:rsidRDefault="003C6044" w:rsidP="00592135">
      <w:pPr>
        <w:pStyle w:val="ListParagraph"/>
        <w:numPr>
          <w:ilvl w:val="0"/>
          <w:numId w:val="18"/>
        </w:numPr>
        <w:ind w:left="426" w:hanging="426"/>
        <w:jc w:val="both"/>
        <w:rPr>
          <w:color w:val="00B050"/>
          <w:szCs w:val="24"/>
          <w:lang w:val="hr-HR"/>
        </w:rPr>
      </w:pPr>
      <w:bookmarkStart w:id="1" w:name="_Hlk20209892"/>
      <w:r w:rsidRPr="00643484">
        <w:rPr>
          <w:szCs w:val="24"/>
          <w:lang w:val="hr-HR"/>
        </w:rPr>
        <w:t>Pravo na podnošenje ponuda imaju pravne i fizičke osobe koje ispunjavaju propisane uvjete</w:t>
      </w:r>
      <w:r w:rsidR="000C0051">
        <w:rPr>
          <w:szCs w:val="24"/>
          <w:lang w:val="hr-HR"/>
        </w:rPr>
        <w:t>,</w:t>
      </w:r>
      <w:r w:rsidRPr="00643484">
        <w:rPr>
          <w:szCs w:val="24"/>
          <w:lang w:val="hr-HR"/>
        </w:rPr>
        <w:t xml:space="preserve"> </w:t>
      </w:r>
      <w:r w:rsidRPr="00643484">
        <w:rPr>
          <w:b/>
          <w:szCs w:val="24"/>
          <w:lang w:val="hr-HR"/>
        </w:rPr>
        <w:t>registriran</w:t>
      </w:r>
      <w:r w:rsidR="000C0051">
        <w:rPr>
          <w:b/>
          <w:szCs w:val="24"/>
          <w:lang w:val="hr-HR"/>
        </w:rPr>
        <w:t>e</w:t>
      </w:r>
      <w:r w:rsidRPr="00643484">
        <w:rPr>
          <w:b/>
          <w:szCs w:val="24"/>
          <w:lang w:val="hr-HR"/>
        </w:rPr>
        <w:t xml:space="preserve"> su za </w:t>
      </w:r>
      <w:r w:rsidR="00D64A58">
        <w:rPr>
          <w:b/>
          <w:szCs w:val="24"/>
          <w:lang w:val="hr-HR"/>
        </w:rPr>
        <w:t xml:space="preserve">i </w:t>
      </w:r>
      <w:r w:rsidRPr="00643484">
        <w:rPr>
          <w:b/>
          <w:szCs w:val="24"/>
          <w:lang w:val="hr-HR"/>
        </w:rPr>
        <w:t>obavlja</w:t>
      </w:r>
      <w:r w:rsidR="00D64A58">
        <w:rPr>
          <w:b/>
          <w:szCs w:val="24"/>
          <w:lang w:val="hr-HR"/>
        </w:rPr>
        <w:t>ju</w:t>
      </w:r>
      <w:r w:rsidRPr="00643484">
        <w:rPr>
          <w:b/>
          <w:szCs w:val="24"/>
          <w:lang w:val="hr-HR"/>
        </w:rPr>
        <w:t xml:space="preserve"> ugostiteljsk</w:t>
      </w:r>
      <w:r w:rsidR="00D64A58">
        <w:rPr>
          <w:b/>
          <w:szCs w:val="24"/>
          <w:lang w:val="hr-HR"/>
        </w:rPr>
        <w:t>u</w:t>
      </w:r>
      <w:r w:rsidRPr="00643484">
        <w:rPr>
          <w:b/>
          <w:szCs w:val="24"/>
          <w:lang w:val="hr-HR"/>
        </w:rPr>
        <w:t xml:space="preserve"> djelatnost</w:t>
      </w:r>
      <w:r w:rsidRPr="00643484">
        <w:rPr>
          <w:szCs w:val="24"/>
          <w:lang w:val="hr-HR"/>
        </w:rPr>
        <w:t xml:space="preserve"> pripremanja i usluživanja jela, pića i napitaka</w:t>
      </w:r>
      <w:r w:rsidR="00DB6950" w:rsidRPr="00643484">
        <w:rPr>
          <w:szCs w:val="24"/>
          <w:lang w:val="hr-HR"/>
        </w:rPr>
        <w:t xml:space="preserve"> u trajanju od </w:t>
      </w:r>
      <w:r w:rsidR="00DB6950" w:rsidRPr="00643484">
        <w:rPr>
          <w:b/>
          <w:szCs w:val="24"/>
          <w:lang w:val="hr-HR"/>
        </w:rPr>
        <w:t xml:space="preserve">najmanje </w:t>
      </w:r>
      <w:r w:rsidR="002D0C3A" w:rsidRPr="00643484">
        <w:rPr>
          <w:b/>
          <w:szCs w:val="24"/>
          <w:lang w:val="hr-HR"/>
        </w:rPr>
        <w:t>3</w:t>
      </w:r>
      <w:r w:rsidR="00DB6950" w:rsidRPr="00643484">
        <w:rPr>
          <w:b/>
          <w:szCs w:val="24"/>
          <w:lang w:val="hr-HR"/>
        </w:rPr>
        <w:t xml:space="preserve"> </w:t>
      </w:r>
      <w:r w:rsidR="002D0C3A" w:rsidRPr="00643484">
        <w:rPr>
          <w:b/>
          <w:szCs w:val="24"/>
          <w:lang w:val="hr-HR"/>
        </w:rPr>
        <w:t>(tri</w:t>
      </w:r>
      <w:r w:rsidR="00DB6950" w:rsidRPr="00643484">
        <w:rPr>
          <w:b/>
          <w:szCs w:val="24"/>
          <w:lang w:val="hr-HR"/>
        </w:rPr>
        <w:t>) godin</w:t>
      </w:r>
      <w:r w:rsidR="002D0C3A" w:rsidRPr="00643484">
        <w:rPr>
          <w:b/>
          <w:szCs w:val="24"/>
          <w:lang w:val="hr-HR"/>
        </w:rPr>
        <w:t>e</w:t>
      </w:r>
      <w:r w:rsidRPr="00643484">
        <w:rPr>
          <w:szCs w:val="24"/>
          <w:lang w:val="hr-HR"/>
        </w:rPr>
        <w:t>.</w:t>
      </w:r>
    </w:p>
    <w:p w14:paraId="26F4C2C2" w14:textId="77777777" w:rsidR="00850553" w:rsidRPr="00643484" w:rsidRDefault="00850553" w:rsidP="00592135">
      <w:pPr>
        <w:pStyle w:val="ListParagraph"/>
        <w:ind w:left="426" w:hanging="426"/>
        <w:jc w:val="both"/>
        <w:rPr>
          <w:color w:val="00B050"/>
          <w:szCs w:val="24"/>
          <w:lang w:val="hr-HR"/>
        </w:rPr>
      </w:pPr>
    </w:p>
    <w:p w14:paraId="61C9894C" w14:textId="6DA8E46C" w:rsidR="0097052F" w:rsidRPr="00643484" w:rsidRDefault="0097052F" w:rsidP="000B5C60">
      <w:pPr>
        <w:jc w:val="both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 xml:space="preserve">Radno vrijeme, količina, vrsta i cijena </w:t>
      </w:r>
      <w:r w:rsidR="00D44FF1" w:rsidRPr="00643484">
        <w:rPr>
          <w:rFonts w:ascii="Times New Roman" w:hAnsi="Times New Roman"/>
          <w:b/>
          <w:sz w:val="24"/>
          <w:szCs w:val="24"/>
        </w:rPr>
        <w:t>ugostiteljske usluge</w:t>
      </w:r>
    </w:p>
    <w:p w14:paraId="034FFE45" w14:textId="77777777" w:rsidR="00B1704A" w:rsidRPr="00643484" w:rsidRDefault="00B1704A" w:rsidP="00592135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3D03C7F2" w14:textId="4A32BBF9" w:rsidR="003E3536" w:rsidRPr="00643484" w:rsidRDefault="006118CA" w:rsidP="00592135">
      <w:pPr>
        <w:pStyle w:val="ListParagraph"/>
        <w:numPr>
          <w:ilvl w:val="0"/>
          <w:numId w:val="18"/>
        </w:numPr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Ponud</w:t>
      </w:r>
      <w:r w:rsidR="003E3536" w:rsidRPr="00643484">
        <w:rPr>
          <w:szCs w:val="24"/>
          <w:lang w:val="hr-HR"/>
        </w:rPr>
        <w:t xml:space="preserve">itelj mora </w:t>
      </w:r>
      <w:r w:rsidR="0097052F" w:rsidRPr="00643484">
        <w:rPr>
          <w:szCs w:val="24"/>
          <w:lang w:val="hr-HR"/>
        </w:rPr>
        <w:t>omogućiti pripremanje i usluživanje jela, pića i napitaka svakim radnim danom (ponedjeljak-petak) najmanje u vremenu od 11</w:t>
      </w:r>
      <w:r w:rsidR="00717D11" w:rsidRPr="00643484">
        <w:rPr>
          <w:szCs w:val="24"/>
          <w:lang w:val="hr-HR"/>
        </w:rPr>
        <w:t>:00</w:t>
      </w:r>
      <w:r w:rsidR="0097052F" w:rsidRPr="00643484">
        <w:rPr>
          <w:szCs w:val="24"/>
          <w:lang w:val="hr-HR"/>
        </w:rPr>
        <w:t xml:space="preserve"> do 14</w:t>
      </w:r>
      <w:r w:rsidR="00717D11" w:rsidRPr="00643484">
        <w:rPr>
          <w:szCs w:val="24"/>
          <w:lang w:val="hr-HR"/>
        </w:rPr>
        <w:t>:00</w:t>
      </w:r>
      <w:r w:rsidR="0097052F" w:rsidRPr="00643484">
        <w:rPr>
          <w:szCs w:val="24"/>
          <w:lang w:val="hr-HR"/>
        </w:rPr>
        <w:t xml:space="preserve"> sati.</w:t>
      </w:r>
      <w:r w:rsidR="00DB6950" w:rsidRPr="00643484">
        <w:rPr>
          <w:szCs w:val="24"/>
          <w:lang w:val="hr-HR"/>
        </w:rPr>
        <w:t xml:space="preserve"> </w:t>
      </w:r>
      <w:r w:rsidR="0097052F" w:rsidRPr="00643484">
        <w:rPr>
          <w:szCs w:val="24"/>
          <w:lang w:val="hr-HR"/>
        </w:rPr>
        <w:t xml:space="preserve">Ponuditelj mora </w:t>
      </w:r>
      <w:r w:rsidR="003E3536" w:rsidRPr="00643484">
        <w:rPr>
          <w:szCs w:val="24"/>
          <w:lang w:val="hr-HR"/>
        </w:rPr>
        <w:t xml:space="preserve">raspolagati kapacitetima potrebnim za pripremu i </w:t>
      </w:r>
      <w:r w:rsidR="00BB1CBC" w:rsidRPr="00643484">
        <w:rPr>
          <w:szCs w:val="24"/>
          <w:lang w:val="hr-HR"/>
        </w:rPr>
        <w:t>u</w:t>
      </w:r>
      <w:r w:rsidR="003E3536" w:rsidRPr="00643484">
        <w:rPr>
          <w:szCs w:val="24"/>
          <w:lang w:val="hr-HR"/>
        </w:rPr>
        <w:t xml:space="preserve">služivanje </w:t>
      </w:r>
      <w:r w:rsidR="003E3536" w:rsidRPr="00643484">
        <w:rPr>
          <w:b/>
          <w:szCs w:val="24"/>
          <w:lang w:val="hr-HR"/>
        </w:rPr>
        <w:t xml:space="preserve">najmanje </w:t>
      </w:r>
      <w:r w:rsidR="00717D11" w:rsidRPr="00643484">
        <w:rPr>
          <w:b/>
          <w:szCs w:val="24"/>
          <w:lang w:val="hr-HR"/>
        </w:rPr>
        <w:t>200</w:t>
      </w:r>
      <w:r w:rsidR="003E3536" w:rsidRPr="00643484">
        <w:rPr>
          <w:b/>
          <w:szCs w:val="24"/>
          <w:lang w:val="hr-HR"/>
        </w:rPr>
        <w:t xml:space="preserve"> obroka</w:t>
      </w:r>
      <w:r w:rsidR="00C9778E" w:rsidRPr="00643484">
        <w:rPr>
          <w:b/>
          <w:szCs w:val="24"/>
          <w:lang w:val="hr-HR"/>
        </w:rPr>
        <w:t xml:space="preserve"> dnevno</w:t>
      </w:r>
      <w:r w:rsidR="00DB6950" w:rsidRPr="00643484">
        <w:rPr>
          <w:szCs w:val="24"/>
          <w:lang w:val="hr-HR"/>
        </w:rPr>
        <w:t>.</w:t>
      </w:r>
    </w:p>
    <w:p w14:paraId="2275EBA4" w14:textId="77777777" w:rsidR="003E3536" w:rsidRPr="00643484" w:rsidRDefault="003E3536" w:rsidP="00592135">
      <w:pPr>
        <w:pStyle w:val="ListParagraph"/>
        <w:ind w:left="426" w:hanging="426"/>
        <w:jc w:val="both"/>
        <w:rPr>
          <w:szCs w:val="24"/>
          <w:lang w:val="hr-HR"/>
        </w:rPr>
      </w:pPr>
    </w:p>
    <w:p w14:paraId="556328B9" w14:textId="5BB10678" w:rsidR="00866FB5" w:rsidRPr="00643484" w:rsidRDefault="003E3536" w:rsidP="00592135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Cs w:val="24"/>
          <w:lang w:val="hr-HR"/>
        </w:rPr>
      </w:pPr>
      <w:r w:rsidRPr="00397C36">
        <w:rPr>
          <w:b/>
          <w:szCs w:val="24"/>
          <w:lang w:val="hr-HR"/>
        </w:rPr>
        <w:t>Ponud</w:t>
      </w:r>
      <w:r w:rsidR="006118CA" w:rsidRPr="00397C36">
        <w:rPr>
          <w:b/>
          <w:szCs w:val="24"/>
          <w:lang w:val="hr-HR"/>
        </w:rPr>
        <w:t>a</w:t>
      </w:r>
      <w:r w:rsidR="006118CA" w:rsidRPr="00643484">
        <w:rPr>
          <w:szCs w:val="24"/>
          <w:lang w:val="hr-HR"/>
        </w:rPr>
        <w:t xml:space="preserve"> </w:t>
      </w:r>
      <w:r w:rsidR="00BB4058" w:rsidRPr="00643484">
        <w:rPr>
          <w:szCs w:val="24"/>
          <w:lang w:val="hr-HR"/>
        </w:rPr>
        <w:t xml:space="preserve">pripremanja i usluživanja jela </w:t>
      </w:r>
      <w:r w:rsidR="006118CA" w:rsidRPr="00643484">
        <w:rPr>
          <w:szCs w:val="24"/>
          <w:lang w:val="hr-HR"/>
        </w:rPr>
        <w:t xml:space="preserve">mora sadržavati </w:t>
      </w:r>
      <w:r w:rsidR="006118CA" w:rsidRPr="00643484">
        <w:rPr>
          <w:b/>
          <w:szCs w:val="24"/>
          <w:lang w:val="hr-HR"/>
        </w:rPr>
        <w:t xml:space="preserve">najmanje </w:t>
      </w:r>
      <w:r w:rsidRPr="00643484">
        <w:rPr>
          <w:b/>
          <w:szCs w:val="24"/>
          <w:lang w:val="hr-HR"/>
        </w:rPr>
        <w:t>4</w:t>
      </w:r>
      <w:r w:rsidR="006118CA" w:rsidRPr="00643484">
        <w:rPr>
          <w:b/>
          <w:szCs w:val="24"/>
          <w:lang w:val="hr-HR"/>
        </w:rPr>
        <w:t xml:space="preserve"> (</w:t>
      </w:r>
      <w:r w:rsidRPr="00643484">
        <w:rPr>
          <w:b/>
          <w:szCs w:val="24"/>
          <w:lang w:val="hr-HR"/>
        </w:rPr>
        <w:t>četiri</w:t>
      </w:r>
      <w:r w:rsidR="006118CA" w:rsidRPr="00643484">
        <w:rPr>
          <w:b/>
          <w:szCs w:val="24"/>
          <w:lang w:val="hr-HR"/>
        </w:rPr>
        <w:t>) različit</w:t>
      </w:r>
      <w:r w:rsidR="00BB4058" w:rsidRPr="00643484">
        <w:rPr>
          <w:b/>
          <w:szCs w:val="24"/>
          <w:lang w:val="hr-HR"/>
        </w:rPr>
        <w:t>a</w:t>
      </w:r>
      <w:r w:rsidR="006118CA" w:rsidRPr="00643484">
        <w:rPr>
          <w:b/>
          <w:szCs w:val="24"/>
          <w:lang w:val="hr-HR"/>
        </w:rPr>
        <w:t xml:space="preserve"> obrok</w:t>
      </w:r>
      <w:r w:rsidR="006118CA" w:rsidRPr="007A4474">
        <w:rPr>
          <w:b/>
          <w:szCs w:val="24"/>
          <w:lang w:val="hr-HR"/>
        </w:rPr>
        <w:t>a za svaki radni dan</w:t>
      </w:r>
      <w:r w:rsidR="007A4474" w:rsidRPr="007A4474">
        <w:rPr>
          <w:b/>
          <w:szCs w:val="24"/>
          <w:lang w:val="hr-HR"/>
        </w:rPr>
        <w:t xml:space="preserve"> (20 dana)</w:t>
      </w:r>
      <w:r w:rsidR="00BB1CBC" w:rsidRPr="00643484">
        <w:rPr>
          <w:szCs w:val="24"/>
          <w:lang w:val="hr-HR"/>
        </w:rPr>
        <w:t xml:space="preserve">, </w:t>
      </w:r>
      <w:r w:rsidR="006118CA" w:rsidRPr="00643484">
        <w:rPr>
          <w:szCs w:val="24"/>
          <w:lang w:val="hr-HR"/>
        </w:rPr>
        <w:t>od kojih je jedan vegetari</w:t>
      </w:r>
      <w:r w:rsidR="00A325AE" w:rsidRPr="00643484">
        <w:rPr>
          <w:szCs w:val="24"/>
          <w:lang w:val="hr-HR"/>
        </w:rPr>
        <w:t>janski</w:t>
      </w:r>
      <w:r w:rsidR="00D64A58">
        <w:rPr>
          <w:szCs w:val="24"/>
          <w:lang w:val="hr-HR"/>
        </w:rPr>
        <w:t>, dvije različite salate, juhe i kruh</w:t>
      </w:r>
      <w:r w:rsidRPr="00643484">
        <w:rPr>
          <w:szCs w:val="24"/>
          <w:lang w:val="hr-HR"/>
        </w:rPr>
        <w:t xml:space="preserve">. Poželjno je ponudu </w:t>
      </w:r>
      <w:r w:rsidR="00BB4058" w:rsidRPr="00643484">
        <w:rPr>
          <w:szCs w:val="24"/>
          <w:lang w:val="hr-HR"/>
        </w:rPr>
        <w:t xml:space="preserve">obroka </w:t>
      </w:r>
      <w:r w:rsidRPr="00643484">
        <w:rPr>
          <w:szCs w:val="24"/>
          <w:lang w:val="hr-HR"/>
        </w:rPr>
        <w:t>koncipirati</w:t>
      </w:r>
      <w:r w:rsidR="00CB0DDA" w:rsidRPr="00643484">
        <w:rPr>
          <w:szCs w:val="24"/>
          <w:lang w:val="hr-HR"/>
        </w:rPr>
        <w:t xml:space="preserve"> kao </w:t>
      </w:r>
      <w:r w:rsidR="00BB4058" w:rsidRPr="00643484">
        <w:rPr>
          <w:szCs w:val="24"/>
          <w:lang w:val="hr-HR"/>
        </w:rPr>
        <w:t>„</w:t>
      </w:r>
      <w:r w:rsidR="00CB0DDA" w:rsidRPr="00643484">
        <w:rPr>
          <w:szCs w:val="24"/>
          <w:lang w:val="hr-HR"/>
        </w:rPr>
        <w:t>meni</w:t>
      </w:r>
      <w:r w:rsidR="00BB4058" w:rsidRPr="00643484">
        <w:rPr>
          <w:szCs w:val="24"/>
          <w:lang w:val="hr-HR"/>
        </w:rPr>
        <w:t>“</w:t>
      </w:r>
      <w:r w:rsidR="00CB0DDA" w:rsidRPr="00643484">
        <w:rPr>
          <w:szCs w:val="24"/>
          <w:lang w:val="hr-HR"/>
        </w:rPr>
        <w:t xml:space="preserve"> (juha, glavno jelo, salata), te pojedinačno za glavna jela, juhe, priloge, salate, </w:t>
      </w:r>
      <w:r w:rsidR="0097052F" w:rsidRPr="00643484">
        <w:rPr>
          <w:szCs w:val="24"/>
          <w:lang w:val="hr-HR"/>
        </w:rPr>
        <w:t>slastice</w:t>
      </w:r>
      <w:r w:rsidR="00CB0DDA" w:rsidRPr="00643484">
        <w:rPr>
          <w:szCs w:val="24"/>
          <w:lang w:val="hr-HR"/>
        </w:rPr>
        <w:t xml:space="preserve"> i drugo.</w:t>
      </w:r>
    </w:p>
    <w:p w14:paraId="581E1234" w14:textId="77777777" w:rsidR="00866FB5" w:rsidRPr="00643484" w:rsidRDefault="00866FB5" w:rsidP="00592135">
      <w:pPr>
        <w:pStyle w:val="ListParagraph"/>
        <w:ind w:left="426" w:hanging="426"/>
        <w:rPr>
          <w:szCs w:val="24"/>
          <w:lang w:val="hr-HR"/>
        </w:rPr>
      </w:pPr>
    </w:p>
    <w:p w14:paraId="3A6D77C5" w14:textId="3F195D57" w:rsidR="006118CA" w:rsidRPr="00643484" w:rsidRDefault="00CB0DDA" w:rsidP="00592135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Ponuda svakog pojedinačnog jela</w:t>
      </w:r>
      <w:r w:rsidR="0097052F" w:rsidRPr="00643484">
        <w:rPr>
          <w:szCs w:val="24"/>
          <w:lang w:val="hr-HR"/>
        </w:rPr>
        <w:t>, pića i napitka</w:t>
      </w:r>
      <w:r w:rsidRPr="00643484">
        <w:rPr>
          <w:szCs w:val="24"/>
          <w:lang w:val="hr-HR"/>
        </w:rPr>
        <w:t xml:space="preserve"> mora sadržavati </w:t>
      </w:r>
      <w:r w:rsidR="006118CA" w:rsidRPr="00643484">
        <w:rPr>
          <w:b/>
          <w:szCs w:val="24"/>
          <w:lang w:val="hr-HR"/>
        </w:rPr>
        <w:t>pripadajuć</w:t>
      </w:r>
      <w:r w:rsidR="00866FB5" w:rsidRPr="00643484">
        <w:rPr>
          <w:b/>
          <w:szCs w:val="24"/>
          <w:lang w:val="hr-HR"/>
        </w:rPr>
        <w:t>e</w:t>
      </w:r>
      <w:r w:rsidR="006118CA" w:rsidRPr="00643484">
        <w:rPr>
          <w:b/>
          <w:szCs w:val="24"/>
          <w:lang w:val="hr-HR"/>
        </w:rPr>
        <w:t xml:space="preserve"> normativ</w:t>
      </w:r>
      <w:r w:rsidR="00866FB5" w:rsidRPr="00643484">
        <w:rPr>
          <w:b/>
          <w:szCs w:val="24"/>
          <w:lang w:val="hr-HR"/>
        </w:rPr>
        <w:t>e</w:t>
      </w:r>
      <w:r w:rsidR="006118CA" w:rsidRPr="00643484">
        <w:rPr>
          <w:szCs w:val="24"/>
          <w:lang w:val="hr-HR"/>
        </w:rPr>
        <w:t>.</w:t>
      </w:r>
    </w:p>
    <w:p w14:paraId="6DA89DC7" w14:textId="77777777" w:rsidR="00106EE1" w:rsidRPr="00643484" w:rsidRDefault="00106EE1" w:rsidP="00592135">
      <w:pPr>
        <w:pStyle w:val="ListParagraph"/>
        <w:ind w:left="426" w:hanging="426"/>
        <w:jc w:val="both"/>
        <w:rPr>
          <w:szCs w:val="24"/>
          <w:lang w:val="hr-HR"/>
        </w:rPr>
      </w:pPr>
    </w:p>
    <w:p w14:paraId="1C6613E2" w14:textId="507CF886" w:rsidR="00850553" w:rsidRPr="00643484" w:rsidRDefault="006118CA" w:rsidP="00592135">
      <w:pPr>
        <w:pStyle w:val="ListParagraph"/>
        <w:numPr>
          <w:ilvl w:val="0"/>
          <w:numId w:val="18"/>
        </w:numPr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 xml:space="preserve">Ponuda mora sadržavati </w:t>
      </w:r>
      <w:r w:rsidRPr="00643484">
        <w:rPr>
          <w:b/>
          <w:szCs w:val="24"/>
          <w:lang w:val="hr-HR"/>
        </w:rPr>
        <w:t>cijen</w:t>
      </w:r>
      <w:r w:rsidR="00717D11" w:rsidRPr="00643484">
        <w:rPr>
          <w:b/>
          <w:szCs w:val="24"/>
          <w:lang w:val="hr-HR"/>
        </w:rPr>
        <w:t>e</w:t>
      </w:r>
      <w:r w:rsidRPr="00643484">
        <w:rPr>
          <w:b/>
          <w:szCs w:val="24"/>
          <w:lang w:val="hr-HR"/>
        </w:rPr>
        <w:t xml:space="preserve"> ugostiteljsk</w:t>
      </w:r>
      <w:r w:rsidR="00717D11" w:rsidRPr="00643484">
        <w:rPr>
          <w:b/>
          <w:szCs w:val="24"/>
          <w:lang w:val="hr-HR"/>
        </w:rPr>
        <w:t>ih</w:t>
      </w:r>
      <w:r w:rsidRPr="00643484">
        <w:rPr>
          <w:b/>
          <w:szCs w:val="24"/>
          <w:lang w:val="hr-HR"/>
        </w:rPr>
        <w:t xml:space="preserve"> uslug</w:t>
      </w:r>
      <w:r w:rsidR="00717D11" w:rsidRPr="00643484">
        <w:rPr>
          <w:b/>
          <w:szCs w:val="24"/>
          <w:lang w:val="hr-HR"/>
        </w:rPr>
        <w:t>a</w:t>
      </w:r>
      <w:r w:rsidR="00866FB5" w:rsidRPr="00643484">
        <w:rPr>
          <w:b/>
          <w:szCs w:val="24"/>
          <w:lang w:val="hr-HR"/>
        </w:rPr>
        <w:t xml:space="preserve"> </w:t>
      </w:r>
      <w:r w:rsidR="00866FB5" w:rsidRPr="00643484">
        <w:rPr>
          <w:szCs w:val="24"/>
          <w:lang w:val="hr-HR"/>
        </w:rPr>
        <w:t>(jela, pića i napitaka)</w:t>
      </w:r>
      <w:r w:rsidRPr="00643484">
        <w:rPr>
          <w:szCs w:val="24"/>
          <w:lang w:val="hr-HR"/>
        </w:rPr>
        <w:t>. Cijene ugostiteljsk</w:t>
      </w:r>
      <w:r w:rsidR="00B9561B">
        <w:rPr>
          <w:szCs w:val="24"/>
          <w:lang w:val="hr-HR"/>
        </w:rPr>
        <w:t xml:space="preserve">ih </w:t>
      </w:r>
      <w:r w:rsidRPr="00643484">
        <w:rPr>
          <w:szCs w:val="24"/>
          <w:lang w:val="hr-HR"/>
        </w:rPr>
        <w:t>uslug</w:t>
      </w:r>
      <w:r w:rsidR="00B9561B">
        <w:rPr>
          <w:szCs w:val="24"/>
          <w:lang w:val="hr-HR"/>
        </w:rPr>
        <w:t>a</w:t>
      </w:r>
      <w:r w:rsidRPr="00643484">
        <w:rPr>
          <w:szCs w:val="24"/>
          <w:lang w:val="hr-HR"/>
        </w:rPr>
        <w:t xml:space="preserve"> moraju biti primjerene svakodnevnoj prehrani </w:t>
      </w:r>
      <w:r w:rsidR="00B9561B">
        <w:rPr>
          <w:szCs w:val="24"/>
          <w:lang w:val="hr-HR"/>
        </w:rPr>
        <w:t>korisnika ugostiteljskih usluga</w:t>
      </w:r>
      <w:r w:rsidR="003236A3">
        <w:rPr>
          <w:szCs w:val="24"/>
          <w:lang w:val="hr-HR"/>
        </w:rPr>
        <w:t xml:space="preserve"> u poslovnom prostoru</w:t>
      </w:r>
      <w:r w:rsidR="0097052F" w:rsidRPr="00643484">
        <w:rPr>
          <w:szCs w:val="24"/>
          <w:lang w:val="hr-HR"/>
        </w:rPr>
        <w:t xml:space="preserve"> i kretati se u </w:t>
      </w:r>
      <w:r w:rsidR="00D44FF1" w:rsidRPr="00643484">
        <w:rPr>
          <w:szCs w:val="24"/>
          <w:lang w:val="hr-HR"/>
        </w:rPr>
        <w:t xml:space="preserve">rasponu </w:t>
      </w:r>
      <w:r w:rsidR="009D0C0F" w:rsidRPr="00643484">
        <w:rPr>
          <w:b/>
          <w:szCs w:val="24"/>
          <w:lang w:val="hr-HR"/>
        </w:rPr>
        <w:t xml:space="preserve">preporučenih </w:t>
      </w:r>
      <w:r w:rsidR="00D44FF1" w:rsidRPr="00643484">
        <w:rPr>
          <w:b/>
          <w:szCs w:val="24"/>
          <w:lang w:val="hr-HR"/>
        </w:rPr>
        <w:t>cijena</w:t>
      </w:r>
      <w:r w:rsidR="009D0C0F" w:rsidRPr="00643484">
        <w:rPr>
          <w:szCs w:val="24"/>
          <w:lang w:val="hr-HR"/>
        </w:rPr>
        <w:t xml:space="preserve"> kako slijedi:</w:t>
      </w:r>
    </w:p>
    <w:p w14:paraId="522A595A" w14:textId="65570D56" w:rsidR="00643484" w:rsidRDefault="00643484" w:rsidP="00643484">
      <w:pPr>
        <w:pStyle w:val="ListParagraph"/>
        <w:rPr>
          <w:szCs w:val="24"/>
          <w:lang w:val="hr-HR"/>
        </w:rPr>
      </w:pPr>
    </w:p>
    <w:p w14:paraId="57A78238" w14:textId="77777777" w:rsidR="003236A3" w:rsidRDefault="003236A3" w:rsidP="00643484">
      <w:pPr>
        <w:pStyle w:val="ListParagraph"/>
        <w:rPr>
          <w:szCs w:val="24"/>
          <w:lang w:val="hr-HR"/>
        </w:rPr>
      </w:pPr>
    </w:p>
    <w:p w14:paraId="40324293" w14:textId="6330D372" w:rsidR="00850CE7" w:rsidRDefault="00850CE7" w:rsidP="00643484">
      <w:pPr>
        <w:pStyle w:val="ListParagraph"/>
        <w:rPr>
          <w:szCs w:val="24"/>
          <w:lang w:val="hr-HR"/>
        </w:rPr>
      </w:pPr>
    </w:p>
    <w:p w14:paraId="2F2FA71A" w14:textId="66A39891" w:rsidR="00643484" w:rsidRPr="00643484" w:rsidRDefault="00643484" w:rsidP="0064348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92"/>
        <w:gridCol w:w="2967"/>
      </w:tblGrid>
      <w:tr w:rsidR="00643484" w:rsidRPr="00643484" w14:paraId="2182A590" w14:textId="77777777" w:rsidTr="00643484">
        <w:trPr>
          <w:jc w:val="center"/>
        </w:trPr>
        <w:tc>
          <w:tcPr>
            <w:tcW w:w="5392" w:type="dxa"/>
            <w:shd w:val="clear" w:color="auto" w:fill="BFBFBF" w:themeFill="background1" w:themeFillShade="BF"/>
          </w:tcPr>
          <w:p w14:paraId="53A484FC" w14:textId="6B554797" w:rsidR="00643484" w:rsidRPr="00643484" w:rsidRDefault="00643484" w:rsidP="00643484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bookmarkStart w:id="2" w:name="_Hlk20225329"/>
            <w:proofErr w:type="spellStart"/>
            <w:r w:rsidRPr="00643484">
              <w:rPr>
                <w:b/>
                <w:szCs w:val="24"/>
              </w:rPr>
              <w:t>Obrok</w:t>
            </w:r>
            <w:proofErr w:type="spellEnd"/>
          </w:p>
        </w:tc>
        <w:tc>
          <w:tcPr>
            <w:tcW w:w="2967" w:type="dxa"/>
            <w:shd w:val="clear" w:color="auto" w:fill="BFBFBF" w:themeFill="background1" w:themeFillShade="BF"/>
          </w:tcPr>
          <w:p w14:paraId="698EACA8" w14:textId="77777777" w:rsidR="00643484" w:rsidRPr="00643484" w:rsidRDefault="00643484" w:rsidP="00643484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proofErr w:type="spellStart"/>
            <w:r w:rsidRPr="00643484">
              <w:rPr>
                <w:b/>
                <w:szCs w:val="24"/>
              </w:rPr>
              <w:t>Preporučena</w:t>
            </w:r>
            <w:proofErr w:type="spellEnd"/>
            <w:r w:rsidRPr="00643484">
              <w:rPr>
                <w:b/>
                <w:szCs w:val="24"/>
              </w:rPr>
              <w:t xml:space="preserve"> </w:t>
            </w:r>
            <w:proofErr w:type="spellStart"/>
            <w:r w:rsidRPr="00643484">
              <w:rPr>
                <w:b/>
                <w:szCs w:val="24"/>
              </w:rPr>
              <w:t>jedinična</w:t>
            </w:r>
            <w:proofErr w:type="spellEnd"/>
            <w:r w:rsidRPr="00643484">
              <w:rPr>
                <w:b/>
                <w:szCs w:val="24"/>
              </w:rPr>
              <w:t xml:space="preserve"> </w:t>
            </w:r>
            <w:proofErr w:type="spellStart"/>
            <w:r w:rsidRPr="00643484">
              <w:rPr>
                <w:b/>
                <w:szCs w:val="24"/>
              </w:rPr>
              <w:t>cijena</w:t>
            </w:r>
            <w:proofErr w:type="spellEnd"/>
          </w:p>
        </w:tc>
      </w:tr>
      <w:tr w:rsidR="00643484" w:rsidRPr="00D64A58" w14:paraId="2ECE63AD" w14:textId="77777777" w:rsidTr="00643484">
        <w:trPr>
          <w:jc w:val="center"/>
        </w:trPr>
        <w:tc>
          <w:tcPr>
            <w:tcW w:w="5392" w:type="dxa"/>
          </w:tcPr>
          <w:p w14:paraId="70A67457" w14:textId="747219AA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Jela “na žlicu” (razna variva sa i bez mesa)</w:t>
            </w:r>
          </w:p>
        </w:tc>
        <w:tc>
          <w:tcPr>
            <w:tcW w:w="2967" w:type="dxa"/>
          </w:tcPr>
          <w:p w14:paraId="3CCA0FD6" w14:textId="6CF6B1B6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12-1</w:t>
            </w:r>
            <w:r w:rsidR="005B276A">
              <w:rPr>
                <w:szCs w:val="24"/>
                <w:lang w:val="hr-HR"/>
              </w:rPr>
              <w:t>5</w:t>
            </w:r>
            <w:r w:rsidRPr="00D64A58">
              <w:rPr>
                <w:szCs w:val="24"/>
                <w:lang w:val="hr-HR"/>
              </w:rPr>
              <w:t>,00 kn</w:t>
            </w:r>
          </w:p>
        </w:tc>
      </w:tr>
      <w:tr w:rsidR="00643484" w:rsidRPr="00D64A58" w14:paraId="36B6AE6F" w14:textId="77777777" w:rsidTr="00643484">
        <w:trPr>
          <w:jc w:val="center"/>
        </w:trPr>
        <w:tc>
          <w:tcPr>
            <w:tcW w:w="5392" w:type="dxa"/>
          </w:tcPr>
          <w:p w14:paraId="368FF16E" w14:textId="6D5A96E7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Mesna jela s prilogom</w:t>
            </w:r>
          </w:p>
        </w:tc>
        <w:tc>
          <w:tcPr>
            <w:tcW w:w="2967" w:type="dxa"/>
          </w:tcPr>
          <w:p w14:paraId="4B2DCA4C" w14:textId="02566714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do 22,00 kn</w:t>
            </w:r>
          </w:p>
        </w:tc>
      </w:tr>
      <w:tr w:rsidR="00643484" w:rsidRPr="00D64A58" w14:paraId="631C0262" w14:textId="77777777" w:rsidTr="00643484">
        <w:trPr>
          <w:jc w:val="center"/>
        </w:trPr>
        <w:tc>
          <w:tcPr>
            <w:tcW w:w="5392" w:type="dxa"/>
          </w:tcPr>
          <w:p w14:paraId="7BBF5F4C" w14:textId="6053E08F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Riblj</w:t>
            </w:r>
            <w:r w:rsidR="007A4474">
              <w:rPr>
                <w:szCs w:val="24"/>
                <w:lang w:val="hr-HR"/>
              </w:rPr>
              <w:t>a</w:t>
            </w:r>
            <w:r w:rsidRPr="00D64A58">
              <w:rPr>
                <w:szCs w:val="24"/>
                <w:lang w:val="hr-HR"/>
              </w:rPr>
              <w:t xml:space="preserve"> jela s prilogom</w:t>
            </w:r>
          </w:p>
        </w:tc>
        <w:tc>
          <w:tcPr>
            <w:tcW w:w="2967" w:type="dxa"/>
          </w:tcPr>
          <w:p w14:paraId="77B7D965" w14:textId="77777777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do 24,00 kn</w:t>
            </w:r>
          </w:p>
        </w:tc>
      </w:tr>
      <w:tr w:rsidR="00643484" w:rsidRPr="00D64A58" w14:paraId="5548EB84" w14:textId="77777777" w:rsidTr="00643484">
        <w:trPr>
          <w:jc w:val="center"/>
        </w:trPr>
        <w:tc>
          <w:tcPr>
            <w:tcW w:w="5392" w:type="dxa"/>
          </w:tcPr>
          <w:p w14:paraId="082E093E" w14:textId="693080AA" w:rsidR="00643484" w:rsidRPr="00D64A58" w:rsidRDefault="00D64A58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Tjestenine</w:t>
            </w:r>
            <w:r w:rsidR="00643484" w:rsidRPr="00D64A58">
              <w:rPr>
                <w:szCs w:val="24"/>
                <w:lang w:val="hr-HR"/>
              </w:rPr>
              <w:t xml:space="preserve"> i rižota</w:t>
            </w:r>
          </w:p>
        </w:tc>
        <w:tc>
          <w:tcPr>
            <w:tcW w:w="2967" w:type="dxa"/>
          </w:tcPr>
          <w:p w14:paraId="69254159" w14:textId="57C8FF7C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do 2</w:t>
            </w:r>
            <w:r w:rsidR="00B40F46">
              <w:rPr>
                <w:szCs w:val="24"/>
                <w:lang w:val="hr-HR"/>
              </w:rPr>
              <w:t>1</w:t>
            </w:r>
            <w:r w:rsidRPr="00D64A58">
              <w:rPr>
                <w:szCs w:val="24"/>
                <w:lang w:val="hr-HR"/>
              </w:rPr>
              <w:t>,00 kn</w:t>
            </w:r>
          </w:p>
        </w:tc>
      </w:tr>
      <w:tr w:rsidR="00643484" w:rsidRPr="00D64A58" w14:paraId="63453C23" w14:textId="77777777" w:rsidTr="00643484">
        <w:trPr>
          <w:jc w:val="center"/>
        </w:trPr>
        <w:tc>
          <w:tcPr>
            <w:tcW w:w="5392" w:type="dxa"/>
          </w:tcPr>
          <w:p w14:paraId="70B0A623" w14:textId="77777777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Vegetarijanska jela</w:t>
            </w:r>
          </w:p>
        </w:tc>
        <w:tc>
          <w:tcPr>
            <w:tcW w:w="2967" w:type="dxa"/>
          </w:tcPr>
          <w:p w14:paraId="43E27F94" w14:textId="75B4B8DD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do 2</w:t>
            </w:r>
            <w:r w:rsidR="007A4474">
              <w:rPr>
                <w:szCs w:val="24"/>
                <w:lang w:val="hr-HR"/>
              </w:rPr>
              <w:t>2</w:t>
            </w:r>
            <w:r w:rsidRPr="00D64A58">
              <w:rPr>
                <w:szCs w:val="24"/>
                <w:lang w:val="hr-HR"/>
              </w:rPr>
              <w:t>,00 kn</w:t>
            </w:r>
          </w:p>
        </w:tc>
      </w:tr>
      <w:tr w:rsidR="00643484" w:rsidRPr="00D64A58" w14:paraId="61545EBE" w14:textId="77777777" w:rsidTr="00643484">
        <w:trPr>
          <w:jc w:val="center"/>
        </w:trPr>
        <w:tc>
          <w:tcPr>
            <w:tcW w:w="5392" w:type="dxa"/>
          </w:tcPr>
          <w:p w14:paraId="29437F9F" w14:textId="463A91DD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Juhe</w:t>
            </w:r>
          </w:p>
        </w:tc>
        <w:tc>
          <w:tcPr>
            <w:tcW w:w="2967" w:type="dxa"/>
          </w:tcPr>
          <w:p w14:paraId="1D83B8C7" w14:textId="16AE1F34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 xml:space="preserve">do </w:t>
            </w:r>
            <w:r w:rsidR="00E17627">
              <w:rPr>
                <w:szCs w:val="24"/>
                <w:lang w:val="hr-HR"/>
              </w:rPr>
              <w:t>4</w:t>
            </w:r>
            <w:r w:rsidRPr="00D64A58">
              <w:rPr>
                <w:szCs w:val="24"/>
                <w:lang w:val="hr-HR"/>
              </w:rPr>
              <w:t>,00 kn</w:t>
            </w:r>
          </w:p>
        </w:tc>
      </w:tr>
      <w:tr w:rsidR="00643484" w:rsidRPr="00D64A58" w14:paraId="713FCF24" w14:textId="77777777" w:rsidTr="00643484">
        <w:trPr>
          <w:jc w:val="center"/>
        </w:trPr>
        <w:tc>
          <w:tcPr>
            <w:tcW w:w="5392" w:type="dxa"/>
          </w:tcPr>
          <w:p w14:paraId="72DAFE20" w14:textId="20AB51DE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Salate</w:t>
            </w:r>
          </w:p>
        </w:tc>
        <w:tc>
          <w:tcPr>
            <w:tcW w:w="2967" w:type="dxa"/>
          </w:tcPr>
          <w:p w14:paraId="56540B3C" w14:textId="7B9D2501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 xml:space="preserve">do </w:t>
            </w:r>
            <w:r w:rsidR="00E17627">
              <w:rPr>
                <w:szCs w:val="24"/>
                <w:lang w:val="hr-HR"/>
              </w:rPr>
              <w:t>4</w:t>
            </w:r>
            <w:r w:rsidRPr="00D64A58">
              <w:rPr>
                <w:szCs w:val="24"/>
                <w:lang w:val="hr-HR"/>
              </w:rPr>
              <w:t>,00 kn</w:t>
            </w:r>
          </w:p>
        </w:tc>
      </w:tr>
      <w:tr w:rsidR="00643484" w:rsidRPr="00D64A58" w14:paraId="7866D1A7" w14:textId="77777777" w:rsidTr="00643484">
        <w:trPr>
          <w:jc w:val="center"/>
        </w:trPr>
        <w:tc>
          <w:tcPr>
            <w:tcW w:w="5392" w:type="dxa"/>
          </w:tcPr>
          <w:p w14:paraId="21860CF1" w14:textId="77777777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Deserti</w:t>
            </w:r>
          </w:p>
        </w:tc>
        <w:tc>
          <w:tcPr>
            <w:tcW w:w="2967" w:type="dxa"/>
          </w:tcPr>
          <w:p w14:paraId="2EAB3040" w14:textId="77777777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>do 8,00 kn</w:t>
            </w:r>
          </w:p>
        </w:tc>
      </w:tr>
      <w:tr w:rsidR="00643484" w:rsidRPr="00D64A58" w14:paraId="51D5059C" w14:textId="77777777" w:rsidTr="00643484">
        <w:trPr>
          <w:jc w:val="center"/>
        </w:trPr>
        <w:tc>
          <w:tcPr>
            <w:tcW w:w="5392" w:type="dxa"/>
          </w:tcPr>
          <w:p w14:paraId="79490D74" w14:textId="5C497CAA" w:rsidR="00643484" w:rsidRPr="00D64A58" w:rsidRDefault="00643484" w:rsidP="00643484">
            <w:pPr>
              <w:pStyle w:val="ListParagraph"/>
              <w:ind w:left="0"/>
              <w:jc w:val="center"/>
              <w:rPr>
                <w:szCs w:val="24"/>
                <w:lang w:val="hr-HR"/>
              </w:rPr>
            </w:pPr>
            <w:r w:rsidRPr="00D64A58">
              <w:rPr>
                <w:szCs w:val="24"/>
                <w:lang w:val="hr-HR"/>
              </w:rPr>
              <w:t xml:space="preserve">Sendviči, peciva, </w:t>
            </w:r>
            <w:proofErr w:type="spellStart"/>
            <w:r w:rsidRPr="00D64A58">
              <w:rPr>
                <w:szCs w:val="24"/>
                <w:lang w:val="hr-HR"/>
              </w:rPr>
              <w:t>pi</w:t>
            </w:r>
            <w:r w:rsidR="007A4474">
              <w:rPr>
                <w:szCs w:val="24"/>
                <w:lang w:val="hr-HR"/>
              </w:rPr>
              <w:t>zz</w:t>
            </w:r>
            <w:r w:rsidRPr="00D64A58">
              <w:rPr>
                <w:szCs w:val="24"/>
                <w:lang w:val="hr-HR"/>
              </w:rPr>
              <w:t>e</w:t>
            </w:r>
            <w:proofErr w:type="spellEnd"/>
            <w:r w:rsidRPr="00D64A58">
              <w:rPr>
                <w:szCs w:val="24"/>
                <w:lang w:val="hr-HR"/>
              </w:rPr>
              <w:t xml:space="preserve"> i dr.</w:t>
            </w:r>
          </w:p>
        </w:tc>
        <w:tc>
          <w:tcPr>
            <w:tcW w:w="2967" w:type="dxa"/>
          </w:tcPr>
          <w:p w14:paraId="02960F49" w14:textId="3FE9AFFF" w:rsidR="00643484" w:rsidRPr="007A4474" w:rsidRDefault="00643484" w:rsidP="00643484">
            <w:pPr>
              <w:pStyle w:val="ListParagraph"/>
              <w:ind w:left="0"/>
              <w:jc w:val="center"/>
              <w:rPr>
                <w:i/>
                <w:szCs w:val="24"/>
                <w:lang w:val="hr-HR"/>
              </w:rPr>
            </w:pPr>
            <w:r w:rsidRPr="007A4474">
              <w:rPr>
                <w:i/>
                <w:szCs w:val="24"/>
                <w:lang w:val="hr-HR"/>
              </w:rPr>
              <w:t>Izraziti u ponudi</w:t>
            </w:r>
          </w:p>
        </w:tc>
      </w:tr>
      <w:bookmarkEnd w:id="2"/>
    </w:tbl>
    <w:p w14:paraId="2D20DA3A" w14:textId="77777777" w:rsidR="00643484" w:rsidRPr="00D64A58" w:rsidRDefault="00643484" w:rsidP="00643484">
      <w:pPr>
        <w:jc w:val="both"/>
        <w:rPr>
          <w:sz w:val="24"/>
          <w:szCs w:val="24"/>
        </w:rPr>
      </w:pPr>
    </w:p>
    <w:p w14:paraId="59B2F158" w14:textId="0E016AB7" w:rsidR="00CB0DDA" w:rsidRPr="00643484" w:rsidRDefault="00CB0DDA" w:rsidP="00592135">
      <w:pPr>
        <w:pStyle w:val="ListParagraph"/>
        <w:numPr>
          <w:ilvl w:val="0"/>
          <w:numId w:val="18"/>
        </w:numPr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Ponuda ugostiteljske usluge pripremanja i usluživanja jela</w:t>
      </w:r>
      <w:r w:rsidR="00866FB5" w:rsidRPr="00643484">
        <w:rPr>
          <w:szCs w:val="24"/>
          <w:lang w:val="hr-HR"/>
        </w:rPr>
        <w:t>, pića i napitaka</w:t>
      </w:r>
      <w:r w:rsidR="002D0C3A" w:rsidRPr="00643484">
        <w:rPr>
          <w:szCs w:val="24"/>
          <w:lang w:val="hr-HR"/>
        </w:rPr>
        <w:t xml:space="preserve"> s pripadajućim normativima i cijenama,</w:t>
      </w:r>
      <w:r w:rsidRPr="00643484">
        <w:rPr>
          <w:szCs w:val="24"/>
          <w:lang w:val="hr-HR"/>
        </w:rPr>
        <w:t xml:space="preserve"> ima se dostaviti u </w:t>
      </w:r>
      <w:r w:rsidRPr="00643484">
        <w:rPr>
          <w:b/>
          <w:szCs w:val="24"/>
          <w:lang w:val="hr-HR"/>
        </w:rPr>
        <w:t>ponudbenoj tablici</w:t>
      </w:r>
      <w:r w:rsidRPr="00643484">
        <w:rPr>
          <w:szCs w:val="24"/>
          <w:lang w:val="hr-HR"/>
        </w:rPr>
        <w:t xml:space="preserve"> koja je sastavni dio natječajne dokumentacije.  </w:t>
      </w:r>
    </w:p>
    <w:p w14:paraId="594B6EAF" w14:textId="77777777" w:rsidR="00BB1CBC" w:rsidRPr="00643484" w:rsidRDefault="00BB1CBC" w:rsidP="00592135">
      <w:pPr>
        <w:pStyle w:val="ListParagraph"/>
        <w:ind w:left="426" w:hanging="426"/>
        <w:rPr>
          <w:szCs w:val="24"/>
          <w:lang w:val="hr-HR"/>
        </w:rPr>
      </w:pPr>
    </w:p>
    <w:p w14:paraId="50B47F37" w14:textId="519414AD" w:rsidR="00CB0DDA" w:rsidRPr="00643484" w:rsidRDefault="002D0C3A" w:rsidP="00592135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Vrsta</w:t>
      </w:r>
      <w:r w:rsidR="00CB0DDA" w:rsidRPr="00643484">
        <w:rPr>
          <w:szCs w:val="24"/>
          <w:lang w:val="hr-HR"/>
        </w:rPr>
        <w:t xml:space="preserve"> </w:t>
      </w:r>
      <w:r w:rsidR="0097052F" w:rsidRPr="00643484">
        <w:rPr>
          <w:szCs w:val="24"/>
          <w:lang w:val="hr-HR"/>
        </w:rPr>
        <w:t>jela, pi</w:t>
      </w:r>
      <w:r w:rsidR="00D44FF1" w:rsidRPr="00643484">
        <w:rPr>
          <w:szCs w:val="24"/>
          <w:lang w:val="hr-HR"/>
        </w:rPr>
        <w:t>ć</w:t>
      </w:r>
      <w:r w:rsidR="0097052F" w:rsidRPr="00643484">
        <w:rPr>
          <w:szCs w:val="24"/>
          <w:lang w:val="hr-HR"/>
        </w:rPr>
        <w:t>a i napitaka s</w:t>
      </w:r>
      <w:r w:rsidR="00CB0DDA" w:rsidRPr="00643484">
        <w:rPr>
          <w:szCs w:val="24"/>
          <w:lang w:val="hr-HR"/>
        </w:rPr>
        <w:t xml:space="preserve"> normativima</w:t>
      </w:r>
      <w:r w:rsidR="0097052F" w:rsidRPr="00643484">
        <w:rPr>
          <w:szCs w:val="24"/>
          <w:lang w:val="hr-HR"/>
        </w:rPr>
        <w:t xml:space="preserve"> i cijenama </w:t>
      </w:r>
      <w:r w:rsidR="00CB0DDA" w:rsidRPr="00643484">
        <w:rPr>
          <w:szCs w:val="24"/>
          <w:lang w:val="hr-HR"/>
        </w:rPr>
        <w:t xml:space="preserve">bit će sastavnim dijelom Ugovora o zakupu </w:t>
      </w:r>
      <w:r w:rsidR="00793FCC" w:rsidRPr="00643484">
        <w:rPr>
          <w:szCs w:val="24"/>
          <w:lang w:val="hr-HR"/>
        </w:rPr>
        <w:t>poslovnog prostora</w:t>
      </w:r>
      <w:r w:rsidR="00CB0DDA" w:rsidRPr="00643484">
        <w:rPr>
          <w:szCs w:val="24"/>
          <w:lang w:val="hr-HR"/>
        </w:rPr>
        <w:t xml:space="preserve">.   </w:t>
      </w:r>
    </w:p>
    <w:p w14:paraId="2FEF87EE" w14:textId="77777777" w:rsidR="002D0C3A" w:rsidRPr="00643484" w:rsidRDefault="002D0C3A" w:rsidP="00592135">
      <w:pPr>
        <w:pStyle w:val="ListParagraph"/>
        <w:ind w:left="426" w:hanging="426"/>
        <w:rPr>
          <w:szCs w:val="24"/>
          <w:lang w:val="hr-HR"/>
        </w:rPr>
      </w:pPr>
    </w:p>
    <w:p w14:paraId="62441AE6" w14:textId="1F38376A" w:rsidR="002D0C3A" w:rsidRPr="00643484" w:rsidRDefault="00D35D03" w:rsidP="00592135">
      <w:pPr>
        <w:pStyle w:val="ListParagraph"/>
        <w:numPr>
          <w:ilvl w:val="0"/>
          <w:numId w:val="18"/>
        </w:numPr>
        <w:tabs>
          <w:tab w:val="left" w:pos="426"/>
        </w:tabs>
        <w:ind w:left="426" w:right="49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Ponuditelj</w:t>
      </w:r>
      <w:r w:rsidR="002D0C3A" w:rsidRPr="00643484">
        <w:rPr>
          <w:szCs w:val="24"/>
          <w:lang w:val="hr-HR"/>
        </w:rPr>
        <w:t xml:space="preserve"> jamči zdravstvenu ispravnost namirnica za pripremu hrane</w:t>
      </w:r>
      <w:r w:rsidR="00BB1CBC" w:rsidRPr="00643484">
        <w:rPr>
          <w:szCs w:val="24"/>
          <w:lang w:val="hr-HR"/>
        </w:rPr>
        <w:t>,</w:t>
      </w:r>
      <w:r w:rsidR="002D0C3A" w:rsidRPr="00643484">
        <w:rPr>
          <w:szCs w:val="24"/>
          <w:lang w:val="hr-HR"/>
        </w:rPr>
        <w:t xml:space="preserve"> </w:t>
      </w:r>
      <w:r w:rsidR="00BB1CBC" w:rsidRPr="00643484">
        <w:rPr>
          <w:szCs w:val="24"/>
          <w:lang w:val="hr-HR"/>
        </w:rPr>
        <w:t>uslužene</w:t>
      </w:r>
      <w:r w:rsidR="002D0C3A" w:rsidRPr="00643484">
        <w:rPr>
          <w:szCs w:val="24"/>
          <w:lang w:val="hr-HR"/>
        </w:rPr>
        <w:t xml:space="preserve"> hrane</w:t>
      </w:r>
      <w:r w:rsidR="00BB1CBC" w:rsidRPr="00643484">
        <w:rPr>
          <w:szCs w:val="24"/>
          <w:lang w:val="hr-HR"/>
        </w:rPr>
        <w:t xml:space="preserve">, </w:t>
      </w:r>
      <w:r w:rsidR="002D0C3A" w:rsidRPr="00643484">
        <w:rPr>
          <w:szCs w:val="24"/>
          <w:lang w:val="hr-HR"/>
        </w:rPr>
        <w:t xml:space="preserve">poslovnog prostora i </w:t>
      </w:r>
      <w:r w:rsidR="00BB1CBC" w:rsidRPr="00643484">
        <w:rPr>
          <w:szCs w:val="24"/>
          <w:lang w:val="hr-HR"/>
        </w:rPr>
        <w:t>osoba</w:t>
      </w:r>
      <w:r w:rsidR="002D0C3A" w:rsidRPr="00643484">
        <w:rPr>
          <w:szCs w:val="24"/>
          <w:lang w:val="hr-HR"/>
        </w:rPr>
        <w:t xml:space="preserve"> uključenih u postupak pripreme i </w:t>
      </w:r>
      <w:r w:rsidR="00BB1CBC" w:rsidRPr="00643484">
        <w:rPr>
          <w:szCs w:val="24"/>
          <w:lang w:val="hr-HR"/>
        </w:rPr>
        <w:t>usluživanja</w:t>
      </w:r>
      <w:r w:rsidR="002D0C3A" w:rsidRPr="00643484">
        <w:rPr>
          <w:szCs w:val="24"/>
          <w:lang w:val="hr-HR"/>
        </w:rPr>
        <w:t xml:space="preserve"> hrane</w:t>
      </w:r>
      <w:r w:rsidR="00BB1CBC" w:rsidRPr="00643484">
        <w:rPr>
          <w:szCs w:val="24"/>
          <w:lang w:val="hr-HR"/>
        </w:rPr>
        <w:t>,</w:t>
      </w:r>
      <w:r w:rsidR="002D0C3A" w:rsidRPr="00643484">
        <w:rPr>
          <w:szCs w:val="24"/>
          <w:lang w:val="hr-HR"/>
        </w:rPr>
        <w:t xml:space="preserve"> pića </w:t>
      </w:r>
      <w:r w:rsidR="00BB1CBC" w:rsidRPr="00643484">
        <w:rPr>
          <w:szCs w:val="24"/>
          <w:lang w:val="hr-HR"/>
        </w:rPr>
        <w:t>i napitaka</w:t>
      </w:r>
      <w:r w:rsidR="002D0C3A" w:rsidRPr="00643484">
        <w:rPr>
          <w:szCs w:val="24"/>
          <w:lang w:val="hr-HR"/>
        </w:rPr>
        <w:t xml:space="preserve">, te snosi isključivu odgovornost s te osnove prema </w:t>
      </w:r>
      <w:r w:rsidRPr="00643484">
        <w:rPr>
          <w:szCs w:val="24"/>
          <w:lang w:val="hr-HR"/>
        </w:rPr>
        <w:t>Ministarstvu vanjskih i europskih poslova</w:t>
      </w:r>
      <w:r w:rsidR="002D0C3A" w:rsidRPr="00643484">
        <w:rPr>
          <w:szCs w:val="24"/>
          <w:lang w:val="hr-HR"/>
        </w:rPr>
        <w:t xml:space="preserve">, njegovim djelatnicima </w:t>
      </w:r>
      <w:r w:rsidR="00BB1CBC" w:rsidRPr="00643484">
        <w:rPr>
          <w:szCs w:val="24"/>
          <w:lang w:val="hr-HR"/>
        </w:rPr>
        <w:t>i</w:t>
      </w:r>
      <w:r w:rsidR="002D0C3A" w:rsidRPr="00643484">
        <w:rPr>
          <w:szCs w:val="24"/>
          <w:lang w:val="hr-HR"/>
        </w:rPr>
        <w:t xml:space="preserve"> prema trećim osobama. </w:t>
      </w:r>
    </w:p>
    <w:p w14:paraId="34D6E35D" w14:textId="77777777" w:rsidR="00B1704A" w:rsidRPr="00643484" w:rsidRDefault="00B1704A" w:rsidP="00592135">
      <w:pPr>
        <w:tabs>
          <w:tab w:val="left" w:pos="426"/>
        </w:tabs>
        <w:ind w:left="426" w:right="49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2228CA14" w14:textId="38569387" w:rsidR="00BB4058" w:rsidRPr="00E30DCC" w:rsidRDefault="00BB4058" w:rsidP="00592135">
      <w:pPr>
        <w:pStyle w:val="ListParagraph"/>
        <w:numPr>
          <w:ilvl w:val="0"/>
          <w:numId w:val="18"/>
        </w:numPr>
        <w:tabs>
          <w:tab w:val="left" w:pos="0"/>
        </w:tabs>
        <w:ind w:left="426" w:right="49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 xml:space="preserve">Ukoliko </w:t>
      </w:r>
      <w:r w:rsidR="00D35D03" w:rsidRPr="00643484">
        <w:rPr>
          <w:szCs w:val="24"/>
          <w:lang w:val="hr-HR"/>
        </w:rPr>
        <w:t>Ministarstvo vanjskih i europskih poslova</w:t>
      </w:r>
      <w:r w:rsidRPr="00643484">
        <w:rPr>
          <w:szCs w:val="24"/>
          <w:lang w:val="hr-HR"/>
        </w:rPr>
        <w:t xml:space="preserve"> za vrijeme trajanja Ugovora o zakupu </w:t>
      </w:r>
      <w:r w:rsidRPr="00E30DCC">
        <w:rPr>
          <w:szCs w:val="24"/>
          <w:lang w:val="hr-HR"/>
        </w:rPr>
        <w:t>ima potrebu za pripremom i posluživanjem obroka po narudžbi za potrebe reprezentacije, a ukoliko zakupnik bude zainteresiran za davanje t</w:t>
      </w:r>
      <w:r w:rsidR="00BB1CBC" w:rsidRPr="00E30DCC">
        <w:rPr>
          <w:szCs w:val="24"/>
          <w:lang w:val="hr-HR"/>
        </w:rPr>
        <w:t>akve</w:t>
      </w:r>
      <w:r w:rsidRPr="00E30DCC">
        <w:rPr>
          <w:szCs w:val="24"/>
          <w:lang w:val="hr-HR"/>
        </w:rPr>
        <w:t xml:space="preserve"> usluge, </w:t>
      </w:r>
      <w:r w:rsidR="00BA6D7C" w:rsidRPr="00E30DCC">
        <w:rPr>
          <w:szCs w:val="24"/>
          <w:lang w:val="hr-HR"/>
        </w:rPr>
        <w:t xml:space="preserve">provest će se postupak nabave za pružanje usluge reprezentacije </w:t>
      </w:r>
      <w:r w:rsidRPr="00E30DCC">
        <w:rPr>
          <w:szCs w:val="24"/>
          <w:lang w:val="hr-HR"/>
        </w:rPr>
        <w:t>sukladno Zakonu o javnoj nabavi (</w:t>
      </w:r>
      <w:r w:rsidR="00BA6D7C" w:rsidRPr="00E30DCC">
        <w:rPr>
          <w:szCs w:val="24"/>
          <w:lang w:val="hr-HR"/>
        </w:rPr>
        <w:t>„</w:t>
      </w:r>
      <w:r w:rsidRPr="00E30DCC">
        <w:rPr>
          <w:szCs w:val="24"/>
          <w:lang w:val="hr-HR"/>
        </w:rPr>
        <w:t>Narodne novine</w:t>
      </w:r>
      <w:r w:rsidR="00BA6D7C" w:rsidRPr="00E30DCC">
        <w:rPr>
          <w:szCs w:val="24"/>
          <w:lang w:val="hr-HR"/>
        </w:rPr>
        <w:t>“</w:t>
      </w:r>
      <w:r w:rsidRPr="00E30DCC">
        <w:rPr>
          <w:szCs w:val="24"/>
          <w:lang w:val="hr-HR"/>
        </w:rPr>
        <w:t xml:space="preserve">, broj 120/16). </w:t>
      </w:r>
    </w:p>
    <w:p w14:paraId="00B8EE4D" w14:textId="77777777" w:rsidR="00BB4058" w:rsidRPr="00E30DCC" w:rsidRDefault="00BB4058" w:rsidP="00592135">
      <w:pPr>
        <w:ind w:left="426" w:right="49" w:hanging="426"/>
        <w:rPr>
          <w:rFonts w:ascii="Times New Roman" w:hAnsi="Times New Roman"/>
          <w:sz w:val="24"/>
          <w:szCs w:val="24"/>
        </w:rPr>
      </w:pPr>
    </w:p>
    <w:p w14:paraId="6A82A268" w14:textId="2FBE3F65" w:rsidR="00BB4058" w:rsidRPr="00E30DCC" w:rsidRDefault="00BB4058" w:rsidP="00592135">
      <w:pPr>
        <w:pStyle w:val="ListParagraph"/>
        <w:numPr>
          <w:ilvl w:val="0"/>
          <w:numId w:val="18"/>
        </w:numPr>
        <w:ind w:left="426" w:right="49" w:hanging="426"/>
        <w:jc w:val="both"/>
        <w:rPr>
          <w:szCs w:val="24"/>
          <w:lang w:val="hr-HR"/>
        </w:rPr>
      </w:pPr>
      <w:r w:rsidRPr="00E30DCC">
        <w:rPr>
          <w:szCs w:val="24"/>
          <w:lang w:val="hr-HR"/>
        </w:rPr>
        <w:t xml:space="preserve">Ukoliko </w:t>
      </w:r>
      <w:r w:rsidR="007A5000">
        <w:rPr>
          <w:szCs w:val="24"/>
          <w:lang w:val="hr-HR"/>
        </w:rPr>
        <w:t>korisnici ugostiteljskih usluga</w:t>
      </w:r>
      <w:r w:rsidR="00D35D03" w:rsidRPr="00E30DCC">
        <w:rPr>
          <w:szCs w:val="24"/>
          <w:lang w:val="hr-HR"/>
        </w:rPr>
        <w:t xml:space="preserve"> </w:t>
      </w:r>
      <w:r w:rsidRPr="00E30DCC">
        <w:rPr>
          <w:szCs w:val="24"/>
          <w:lang w:val="hr-HR"/>
        </w:rPr>
        <w:t xml:space="preserve">žele pripremu i posluživanje obroka po narudžbi i ukoliko zakupnik bude zainteresiran za pružanje takve usluge, </w:t>
      </w:r>
      <w:r w:rsidR="00D35D03" w:rsidRPr="00E30DCC">
        <w:rPr>
          <w:szCs w:val="24"/>
          <w:lang w:val="hr-HR"/>
        </w:rPr>
        <w:t xml:space="preserve">pružanje usluge može biti odobreno </w:t>
      </w:r>
      <w:r w:rsidRPr="00E30DCC">
        <w:rPr>
          <w:szCs w:val="24"/>
          <w:lang w:val="hr-HR"/>
        </w:rPr>
        <w:t xml:space="preserve">pod uvjetima </w:t>
      </w:r>
      <w:r w:rsidR="00BA6D7C" w:rsidRPr="00E30DCC">
        <w:rPr>
          <w:szCs w:val="24"/>
          <w:lang w:val="hr-HR"/>
        </w:rPr>
        <w:t xml:space="preserve">javnog </w:t>
      </w:r>
      <w:r w:rsidR="00BF1A3C" w:rsidRPr="00E30DCC">
        <w:rPr>
          <w:szCs w:val="24"/>
          <w:lang w:val="hr-HR"/>
        </w:rPr>
        <w:t>natječaja</w:t>
      </w:r>
      <w:r w:rsidR="007A5000">
        <w:rPr>
          <w:szCs w:val="24"/>
          <w:lang w:val="hr-HR"/>
        </w:rPr>
        <w:t xml:space="preserve"> i u skladu s Ugovorom o zakupu</w:t>
      </w:r>
      <w:r w:rsidRPr="00E30DCC">
        <w:rPr>
          <w:szCs w:val="24"/>
          <w:lang w:val="hr-HR"/>
        </w:rPr>
        <w:t xml:space="preserve">. </w:t>
      </w:r>
    </w:p>
    <w:p w14:paraId="1DE77495" w14:textId="77777777" w:rsidR="00E30DCC" w:rsidRPr="00E30DCC" w:rsidRDefault="00E30DCC" w:rsidP="00E30DCC">
      <w:pPr>
        <w:pStyle w:val="ListParagraph"/>
        <w:rPr>
          <w:szCs w:val="24"/>
          <w:lang w:val="hr-HR"/>
        </w:rPr>
      </w:pPr>
    </w:p>
    <w:p w14:paraId="52DA5B25" w14:textId="2A97C926" w:rsidR="00E30DCC" w:rsidRPr="00E30DCC" w:rsidRDefault="00E30DCC" w:rsidP="00592135">
      <w:pPr>
        <w:pStyle w:val="ListParagraph"/>
        <w:numPr>
          <w:ilvl w:val="0"/>
          <w:numId w:val="18"/>
        </w:numPr>
        <w:ind w:left="426" w:right="49" w:hanging="426"/>
        <w:jc w:val="both"/>
        <w:rPr>
          <w:szCs w:val="24"/>
          <w:lang w:val="hr-HR"/>
        </w:rPr>
      </w:pPr>
      <w:r w:rsidRPr="00E30DCC">
        <w:rPr>
          <w:szCs w:val="24"/>
          <w:lang w:val="hr-HR"/>
        </w:rPr>
        <w:t>Priprema i iznošenje obroka izvan poslovnog prostora za potrebe zakup</w:t>
      </w:r>
      <w:r w:rsidR="00397C36">
        <w:rPr>
          <w:szCs w:val="24"/>
          <w:lang w:val="hr-HR"/>
        </w:rPr>
        <w:t>nika</w:t>
      </w:r>
      <w:r w:rsidRPr="00E30DCC">
        <w:rPr>
          <w:szCs w:val="24"/>
          <w:lang w:val="hr-HR"/>
        </w:rPr>
        <w:t xml:space="preserve"> moguć</w:t>
      </w:r>
      <w:r>
        <w:rPr>
          <w:szCs w:val="24"/>
          <w:lang w:val="hr-HR"/>
        </w:rPr>
        <w:t>i</w:t>
      </w:r>
      <w:r w:rsidRPr="00E30DCC">
        <w:rPr>
          <w:szCs w:val="24"/>
          <w:lang w:val="hr-HR"/>
        </w:rPr>
        <w:t xml:space="preserve"> su </w:t>
      </w:r>
      <w:r w:rsidR="007A5000">
        <w:rPr>
          <w:szCs w:val="24"/>
          <w:lang w:val="hr-HR"/>
        </w:rPr>
        <w:t xml:space="preserve">pod uvjetima javnog natječaja i </w:t>
      </w:r>
      <w:r w:rsidRPr="00E30DCC">
        <w:rPr>
          <w:szCs w:val="24"/>
          <w:lang w:val="hr-HR"/>
        </w:rPr>
        <w:t>u skladu s Ugovorom o zakupu.</w:t>
      </w:r>
    </w:p>
    <w:p w14:paraId="480C3F01" w14:textId="77777777" w:rsidR="00D44FF1" w:rsidRPr="00643484" w:rsidRDefault="00D44FF1" w:rsidP="00592135">
      <w:pPr>
        <w:ind w:left="426" w:right="49" w:hanging="426"/>
        <w:jc w:val="both"/>
        <w:rPr>
          <w:rFonts w:ascii="Times New Roman" w:hAnsi="Times New Roman"/>
          <w:sz w:val="24"/>
          <w:szCs w:val="24"/>
        </w:rPr>
      </w:pPr>
    </w:p>
    <w:p w14:paraId="195839E8" w14:textId="69A05C92" w:rsidR="00D44FF1" w:rsidRPr="00643484" w:rsidRDefault="00D44FF1" w:rsidP="000B5C60">
      <w:pPr>
        <w:ind w:right="49"/>
        <w:jc w:val="both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Sigurnosne zapreke</w:t>
      </w:r>
    </w:p>
    <w:p w14:paraId="45AA9044" w14:textId="77777777" w:rsidR="00BB4058" w:rsidRPr="00643484" w:rsidRDefault="00BB4058" w:rsidP="00592135">
      <w:pPr>
        <w:ind w:left="426" w:right="49" w:hanging="426"/>
        <w:jc w:val="both"/>
        <w:rPr>
          <w:rFonts w:ascii="Times New Roman" w:hAnsi="Times New Roman"/>
          <w:sz w:val="24"/>
          <w:szCs w:val="24"/>
        </w:rPr>
      </w:pPr>
    </w:p>
    <w:p w14:paraId="761C66B5" w14:textId="75E125FD" w:rsidR="00BB4058" w:rsidRPr="00643484" w:rsidRDefault="00BB4058" w:rsidP="00592135">
      <w:pPr>
        <w:pStyle w:val="ListParagraph"/>
        <w:numPr>
          <w:ilvl w:val="0"/>
          <w:numId w:val="18"/>
        </w:numPr>
        <w:spacing w:after="66" w:line="259" w:lineRule="auto"/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 xml:space="preserve">Prije sklapanja Ugovora </w:t>
      </w:r>
      <w:r w:rsidR="00866FB5" w:rsidRPr="00643484">
        <w:rPr>
          <w:szCs w:val="24"/>
          <w:lang w:val="hr-HR"/>
        </w:rPr>
        <w:t>o zakupu</w:t>
      </w:r>
      <w:r w:rsidR="00793FCC" w:rsidRPr="00643484">
        <w:rPr>
          <w:szCs w:val="24"/>
          <w:lang w:val="hr-HR"/>
        </w:rPr>
        <w:t xml:space="preserve"> poslovnog prostora</w:t>
      </w:r>
      <w:r w:rsidR="00732333" w:rsidRPr="00643484">
        <w:rPr>
          <w:szCs w:val="24"/>
          <w:lang w:val="hr-HR"/>
        </w:rPr>
        <w:t>,</w:t>
      </w:r>
      <w:r w:rsidR="00866FB5" w:rsidRPr="00643484">
        <w:rPr>
          <w:szCs w:val="24"/>
          <w:lang w:val="hr-HR"/>
        </w:rPr>
        <w:t xml:space="preserve"> za zakupoprimca</w:t>
      </w:r>
      <w:r w:rsidR="005E27D7" w:rsidRPr="00643484">
        <w:rPr>
          <w:szCs w:val="24"/>
          <w:lang w:val="hr-HR"/>
        </w:rPr>
        <w:t>,</w:t>
      </w:r>
      <w:r w:rsidR="00866FB5" w:rsidRPr="00643484">
        <w:rPr>
          <w:szCs w:val="24"/>
          <w:lang w:val="hr-HR"/>
        </w:rPr>
        <w:t xml:space="preserve"> djelatnike zakupoprimca</w:t>
      </w:r>
      <w:r w:rsidR="005E27D7" w:rsidRPr="00643484">
        <w:rPr>
          <w:szCs w:val="24"/>
          <w:lang w:val="hr-HR"/>
        </w:rPr>
        <w:t xml:space="preserve"> i druge osobe</w:t>
      </w:r>
      <w:r w:rsidR="00866FB5" w:rsidRPr="00643484">
        <w:rPr>
          <w:szCs w:val="24"/>
          <w:lang w:val="hr-HR"/>
        </w:rPr>
        <w:t xml:space="preserve"> koji će koristiti poslovni prostor radi obavljanja ugovorene djelatnosti, provest će se </w:t>
      </w:r>
      <w:r w:rsidRPr="00643484">
        <w:rPr>
          <w:szCs w:val="24"/>
          <w:lang w:val="hr-HR"/>
        </w:rPr>
        <w:t>odgovarajući postup</w:t>
      </w:r>
      <w:r w:rsidR="00866FB5" w:rsidRPr="00643484">
        <w:rPr>
          <w:szCs w:val="24"/>
          <w:lang w:val="hr-HR"/>
        </w:rPr>
        <w:t>ak</w:t>
      </w:r>
      <w:r w:rsidRPr="00643484">
        <w:rPr>
          <w:szCs w:val="24"/>
          <w:lang w:val="hr-HR"/>
        </w:rPr>
        <w:t xml:space="preserve"> </w:t>
      </w:r>
      <w:r w:rsidR="00866FB5" w:rsidRPr="00643484">
        <w:rPr>
          <w:szCs w:val="24"/>
          <w:lang w:val="hr-HR"/>
        </w:rPr>
        <w:t xml:space="preserve">utvrđivanja postojanja sigurnosnih zapreka. Osobama za koje se utvrdi postojanje sigurnosnih zapreka neće biti omogućen pristup poslovnom prostoru. </w:t>
      </w:r>
    </w:p>
    <w:p w14:paraId="13973D15" w14:textId="1C0C7778" w:rsidR="00BB4058" w:rsidRDefault="00BB4058" w:rsidP="00592135">
      <w:pPr>
        <w:pStyle w:val="ListParagraph"/>
        <w:tabs>
          <w:tab w:val="left" w:pos="0"/>
          <w:tab w:val="left" w:pos="426"/>
        </w:tabs>
        <w:ind w:left="426" w:hanging="426"/>
        <w:jc w:val="both"/>
        <w:rPr>
          <w:szCs w:val="24"/>
          <w:lang w:val="hr-HR"/>
        </w:rPr>
      </w:pPr>
    </w:p>
    <w:p w14:paraId="25500712" w14:textId="77777777" w:rsidR="00397C36" w:rsidRPr="00643484" w:rsidRDefault="00397C36" w:rsidP="00592135">
      <w:pPr>
        <w:pStyle w:val="ListParagraph"/>
        <w:tabs>
          <w:tab w:val="left" w:pos="0"/>
          <w:tab w:val="left" w:pos="426"/>
        </w:tabs>
        <w:ind w:left="426" w:hanging="426"/>
        <w:jc w:val="both"/>
        <w:rPr>
          <w:szCs w:val="24"/>
          <w:lang w:val="hr-HR"/>
        </w:rPr>
      </w:pPr>
    </w:p>
    <w:bookmarkEnd w:id="1"/>
    <w:p w14:paraId="4596E0C7" w14:textId="61692FE0" w:rsidR="00732333" w:rsidRPr="00643484" w:rsidRDefault="00732333" w:rsidP="000B5C60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lastRenderedPageBreak/>
        <w:t>Kriteriji za odabir najpovoljnije ponud</w:t>
      </w:r>
      <w:r w:rsidR="00717D11" w:rsidRPr="00643484">
        <w:rPr>
          <w:rFonts w:ascii="Times New Roman" w:hAnsi="Times New Roman"/>
          <w:b/>
          <w:sz w:val="24"/>
          <w:szCs w:val="24"/>
        </w:rPr>
        <w:t>e</w:t>
      </w:r>
    </w:p>
    <w:p w14:paraId="7D67B2E2" w14:textId="0E468336" w:rsidR="00732333" w:rsidRPr="00643484" w:rsidRDefault="00732333" w:rsidP="00592135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3951E5" w14:textId="49E837A8" w:rsidR="00732333" w:rsidRPr="00643484" w:rsidRDefault="00732333" w:rsidP="00592135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 xml:space="preserve">Odabir najpovoljnije ponude </w:t>
      </w:r>
      <w:r w:rsidR="00C9778E" w:rsidRPr="00643484">
        <w:rPr>
          <w:szCs w:val="24"/>
          <w:lang w:val="hr-HR"/>
        </w:rPr>
        <w:t xml:space="preserve">za </w:t>
      </w:r>
      <w:r w:rsidRPr="00643484">
        <w:rPr>
          <w:szCs w:val="24"/>
          <w:lang w:val="hr-HR"/>
        </w:rPr>
        <w:t>koj</w:t>
      </w:r>
      <w:r w:rsidR="00717D11" w:rsidRPr="00643484">
        <w:rPr>
          <w:szCs w:val="24"/>
          <w:lang w:val="hr-HR"/>
        </w:rPr>
        <w:t>u</w:t>
      </w:r>
      <w:r w:rsidRPr="00643484">
        <w:rPr>
          <w:szCs w:val="24"/>
          <w:lang w:val="hr-HR"/>
        </w:rPr>
        <w:t xml:space="preserve"> </w:t>
      </w:r>
      <w:r w:rsidR="00C9778E" w:rsidRPr="00643484">
        <w:rPr>
          <w:szCs w:val="24"/>
          <w:lang w:val="hr-HR"/>
        </w:rPr>
        <w:t xml:space="preserve">je prethodno utvrđeno da </w:t>
      </w:r>
      <w:r w:rsidRPr="00643484">
        <w:rPr>
          <w:szCs w:val="24"/>
          <w:lang w:val="hr-HR"/>
        </w:rPr>
        <w:t>udovoljava općim i posebnim uvjetima</w:t>
      </w:r>
      <w:r w:rsidR="00BF1A3C" w:rsidRPr="00643484">
        <w:rPr>
          <w:szCs w:val="24"/>
          <w:lang w:val="hr-HR"/>
        </w:rPr>
        <w:t xml:space="preserve"> ovog</w:t>
      </w:r>
      <w:r w:rsidRPr="00643484">
        <w:rPr>
          <w:szCs w:val="24"/>
          <w:lang w:val="hr-HR"/>
        </w:rPr>
        <w:t xml:space="preserve"> javnog natječaja</w:t>
      </w:r>
      <w:r w:rsidR="005F1C74">
        <w:rPr>
          <w:szCs w:val="24"/>
          <w:lang w:val="hr-HR"/>
        </w:rPr>
        <w:t>,</w:t>
      </w:r>
      <w:r w:rsidRPr="00643484">
        <w:rPr>
          <w:szCs w:val="24"/>
          <w:lang w:val="hr-HR"/>
        </w:rPr>
        <w:t xml:space="preserve"> provest će se bodovanjem ponuda kako slijedi:</w:t>
      </w:r>
    </w:p>
    <w:p w14:paraId="40759E92" w14:textId="77777777" w:rsidR="00732333" w:rsidRPr="00643484" w:rsidRDefault="00732333" w:rsidP="00592135">
      <w:pPr>
        <w:pStyle w:val="ListParagraph"/>
        <w:tabs>
          <w:tab w:val="left" w:pos="426"/>
        </w:tabs>
        <w:ind w:left="426" w:hanging="426"/>
        <w:jc w:val="both"/>
        <w:rPr>
          <w:szCs w:val="24"/>
          <w:lang w:val="hr-HR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732333" w:rsidRPr="00643484" w14:paraId="4A644890" w14:textId="77777777" w:rsidTr="00643484">
        <w:tc>
          <w:tcPr>
            <w:tcW w:w="5528" w:type="dxa"/>
            <w:shd w:val="clear" w:color="auto" w:fill="D9D9D9" w:themeFill="background1" w:themeFillShade="D9"/>
          </w:tcPr>
          <w:p w14:paraId="1E559D3A" w14:textId="77777777" w:rsidR="00732333" w:rsidRPr="00643484" w:rsidRDefault="00732333" w:rsidP="000B5C60">
            <w:pPr>
              <w:pStyle w:val="ListParagraph"/>
              <w:ind w:left="18" w:right="49"/>
              <w:jc w:val="center"/>
              <w:rPr>
                <w:b/>
                <w:szCs w:val="24"/>
              </w:rPr>
            </w:pPr>
            <w:proofErr w:type="spellStart"/>
            <w:r w:rsidRPr="00643484">
              <w:rPr>
                <w:b/>
                <w:szCs w:val="24"/>
              </w:rPr>
              <w:t>Ponuđeni</w:t>
            </w:r>
            <w:proofErr w:type="spellEnd"/>
            <w:r w:rsidRPr="00643484">
              <w:rPr>
                <w:b/>
                <w:szCs w:val="24"/>
              </w:rPr>
              <w:t xml:space="preserve"> </w:t>
            </w:r>
            <w:proofErr w:type="spellStart"/>
            <w:r w:rsidRPr="00643484">
              <w:rPr>
                <w:b/>
                <w:szCs w:val="24"/>
              </w:rPr>
              <w:t>iznos</w:t>
            </w:r>
            <w:proofErr w:type="spellEnd"/>
            <w:r w:rsidRPr="00643484">
              <w:rPr>
                <w:b/>
                <w:szCs w:val="24"/>
              </w:rPr>
              <w:t xml:space="preserve"> </w:t>
            </w:r>
            <w:proofErr w:type="spellStart"/>
            <w:r w:rsidRPr="00643484">
              <w:rPr>
                <w:b/>
                <w:szCs w:val="24"/>
              </w:rPr>
              <w:t>zakupnine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557D7E54" w14:textId="77777777" w:rsidR="00732333" w:rsidRPr="00643484" w:rsidRDefault="00732333" w:rsidP="000B5C60">
            <w:pPr>
              <w:pStyle w:val="ListParagraph"/>
              <w:ind w:left="37" w:right="49"/>
              <w:jc w:val="center"/>
              <w:rPr>
                <w:b/>
                <w:szCs w:val="24"/>
              </w:rPr>
            </w:pPr>
            <w:proofErr w:type="spellStart"/>
            <w:r w:rsidRPr="00643484">
              <w:rPr>
                <w:b/>
                <w:szCs w:val="24"/>
              </w:rPr>
              <w:t>Broj</w:t>
            </w:r>
            <w:proofErr w:type="spellEnd"/>
            <w:r w:rsidRPr="00643484">
              <w:rPr>
                <w:b/>
                <w:szCs w:val="24"/>
              </w:rPr>
              <w:t xml:space="preserve"> </w:t>
            </w:r>
            <w:proofErr w:type="spellStart"/>
            <w:r w:rsidRPr="00643484">
              <w:rPr>
                <w:b/>
                <w:szCs w:val="24"/>
              </w:rPr>
              <w:t>bodova</w:t>
            </w:r>
            <w:proofErr w:type="spellEnd"/>
          </w:p>
        </w:tc>
      </w:tr>
      <w:tr w:rsidR="00732333" w:rsidRPr="00643484" w14:paraId="470A84A6" w14:textId="77777777" w:rsidTr="00643484">
        <w:tc>
          <w:tcPr>
            <w:tcW w:w="5528" w:type="dxa"/>
          </w:tcPr>
          <w:p w14:paraId="0440934F" w14:textId="27FF4172" w:rsidR="00732333" w:rsidRPr="00643484" w:rsidRDefault="00CA2DEF" w:rsidP="000B5C60">
            <w:pPr>
              <w:pStyle w:val="ListParagraph"/>
              <w:ind w:left="18" w:right="49"/>
              <w:jc w:val="center"/>
              <w:rPr>
                <w:szCs w:val="24"/>
              </w:rPr>
            </w:pPr>
            <w:r>
              <w:rPr>
                <w:szCs w:val="24"/>
              </w:rPr>
              <w:t>3.860,00 – 5.000,00</w:t>
            </w:r>
            <w:r w:rsidR="000B5C60" w:rsidRPr="00643484">
              <w:rPr>
                <w:szCs w:val="24"/>
              </w:rPr>
              <w:t xml:space="preserve"> </w:t>
            </w:r>
            <w:proofErr w:type="spellStart"/>
            <w:r w:rsidR="00732333" w:rsidRPr="00643484">
              <w:rPr>
                <w:szCs w:val="24"/>
              </w:rPr>
              <w:t>kn</w:t>
            </w:r>
            <w:proofErr w:type="spellEnd"/>
          </w:p>
        </w:tc>
        <w:tc>
          <w:tcPr>
            <w:tcW w:w="3118" w:type="dxa"/>
          </w:tcPr>
          <w:p w14:paraId="3C5FECC1" w14:textId="77777777" w:rsidR="00732333" w:rsidRPr="00643484" w:rsidRDefault="00732333" w:rsidP="000B5C60">
            <w:pPr>
              <w:pStyle w:val="ListParagraph"/>
              <w:ind w:left="37" w:right="49"/>
              <w:jc w:val="center"/>
              <w:rPr>
                <w:szCs w:val="24"/>
              </w:rPr>
            </w:pPr>
            <w:r w:rsidRPr="00643484">
              <w:rPr>
                <w:szCs w:val="24"/>
              </w:rPr>
              <w:t>1</w:t>
            </w:r>
          </w:p>
        </w:tc>
      </w:tr>
      <w:tr w:rsidR="00732333" w:rsidRPr="00643484" w14:paraId="71BFACBD" w14:textId="77777777" w:rsidTr="00643484">
        <w:tc>
          <w:tcPr>
            <w:tcW w:w="5528" w:type="dxa"/>
          </w:tcPr>
          <w:p w14:paraId="798FBAA7" w14:textId="1E913105" w:rsidR="00732333" w:rsidRPr="00643484" w:rsidRDefault="00732333" w:rsidP="000B5C60">
            <w:pPr>
              <w:ind w:left="18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84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CA2DEF">
              <w:rPr>
                <w:rFonts w:ascii="Times New Roman" w:hAnsi="Times New Roman"/>
                <w:sz w:val="24"/>
                <w:szCs w:val="24"/>
              </w:rPr>
              <w:t>5.00</w:t>
            </w:r>
            <w:r w:rsidR="005F1C74">
              <w:rPr>
                <w:rFonts w:ascii="Times New Roman" w:hAnsi="Times New Roman"/>
                <w:sz w:val="24"/>
                <w:szCs w:val="24"/>
              </w:rPr>
              <w:t>0</w:t>
            </w:r>
            <w:r w:rsidR="00CA2DE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643484">
              <w:rPr>
                <w:rFonts w:ascii="Times New Roman" w:hAnsi="Times New Roman"/>
                <w:sz w:val="24"/>
                <w:szCs w:val="24"/>
              </w:rPr>
              <w:t>kn</w:t>
            </w:r>
          </w:p>
        </w:tc>
        <w:tc>
          <w:tcPr>
            <w:tcW w:w="3118" w:type="dxa"/>
          </w:tcPr>
          <w:p w14:paraId="19F89D85" w14:textId="77777777" w:rsidR="00732333" w:rsidRPr="00643484" w:rsidRDefault="00732333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2DEF" w:rsidRPr="00643484" w14:paraId="73EEFEB5" w14:textId="77777777" w:rsidTr="00CA2DEF">
        <w:tc>
          <w:tcPr>
            <w:tcW w:w="5528" w:type="dxa"/>
            <w:shd w:val="clear" w:color="auto" w:fill="D9D9D9" w:themeFill="background1" w:themeFillShade="D9"/>
          </w:tcPr>
          <w:p w14:paraId="742C9AF7" w14:textId="721B44A6" w:rsidR="00CA2DEF" w:rsidRPr="00CA2DEF" w:rsidRDefault="00CA2DEF" w:rsidP="000B5C60">
            <w:pPr>
              <w:ind w:left="18"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EF">
              <w:rPr>
                <w:rFonts w:ascii="Times New Roman" w:hAnsi="Times New Roman"/>
                <w:b/>
                <w:sz w:val="24"/>
                <w:szCs w:val="24"/>
              </w:rPr>
              <w:t>Ponuđeni rok za početak pružanja usluga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E41F8B4" w14:textId="6B893744" w:rsidR="00CA2DEF" w:rsidRPr="00CA2DEF" w:rsidRDefault="00CA2DEF" w:rsidP="000B5C60">
            <w:pPr>
              <w:ind w:left="37"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EF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</w:tr>
      <w:tr w:rsidR="00397C36" w:rsidRPr="00397C36" w14:paraId="152E29E0" w14:textId="77777777" w:rsidTr="00643484">
        <w:tc>
          <w:tcPr>
            <w:tcW w:w="5528" w:type="dxa"/>
          </w:tcPr>
          <w:p w14:paraId="2F09AA3C" w14:textId="58CB4B65" w:rsidR="00CA2DEF" w:rsidRPr="00397C36" w:rsidRDefault="00CA2DEF" w:rsidP="000B5C60">
            <w:pPr>
              <w:ind w:left="18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≤ 90 dana</w:t>
            </w:r>
          </w:p>
        </w:tc>
        <w:tc>
          <w:tcPr>
            <w:tcW w:w="3118" w:type="dxa"/>
          </w:tcPr>
          <w:p w14:paraId="20D48CE6" w14:textId="1C00E6AC" w:rsidR="00CA2DEF" w:rsidRPr="00397C36" w:rsidRDefault="00CA2DEF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C36" w:rsidRPr="00397C36" w14:paraId="1751DEE9" w14:textId="77777777" w:rsidTr="00643484">
        <w:tc>
          <w:tcPr>
            <w:tcW w:w="5528" w:type="dxa"/>
          </w:tcPr>
          <w:p w14:paraId="5EC74D0B" w14:textId="389069BE" w:rsidR="00CA2DEF" w:rsidRPr="00397C36" w:rsidRDefault="00CA2DEF" w:rsidP="000B5C60">
            <w:pPr>
              <w:ind w:left="18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≤</w:t>
            </w:r>
            <w:r w:rsidR="00B40F46" w:rsidRPr="00397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36">
              <w:rPr>
                <w:rFonts w:ascii="Times New Roman" w:hAnsi="Times New Roman"/>
                <w:sz w:val="24"/>
                <w:szCs w:val="24"/>
              </w:rPr>
              <w:t>60 dana</w:t>
            </w:r>
          </w:p>
        </w:tc>
        <w:tc>
          <w:tcPr>
            <w:tcW w:w="3118" w:type="dxa"/>
          </w:tcPr>
          <w:p w14:paraId="1EE376D0" w14:textId="699E21E2" w:rsidR="00CA2DEF" w:rsidRPr="00397C36" w:rsidRDefault="00CA2DEF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7C36" w:rsidRPr="00397C36" w14:paraId="563570F9" w14:textId="77777777" w:rsidTr="00643484">
        <w:tc>
          <w:tcPr>
            <w:tcW w:w="5528" w:type="dxa"/>
          </w:tcPr>
          <w:p w14:paraId="40715872" w14:textId="73E449B9" w:rsidR="00CA2DEF" w:rsidRPr="00397C36" w:rsidRDefault="00CA2DEF" w:rsidP="000B5C60">
            <w:pPr>
              <w:ind w:left="18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≤</w:t>
            </w:r>
            <w:r w:rsidR="00E17627" w:rsidRPr="00397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36">
              <w:rPr>
                <w:rFonts w:ascii="Times New Roman" w:hAnsi="Times New Roman"/>
                <w:sz w:val="24"/>
                <w:szCs w:val="24"/>
              </w:rPr>
              <w:t>30 dana</w:t>
            </w:r>
          </w:p>
        </w:tc>
        <w:tc>
          <w:tcPr>
            <w:tcW w:w="3118" w:type="dxa"/>
          </w:tcPr>
          <w:p w14:paraId="575AECA6" w14:textId="3CA21788" w:rsidR="00CA2DEF" w:rsidRPr="00397C36" w:rsidRDefault="00C40F01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7C36" w:rsidRPr="00397C36" w14:paraId="619DE1FA" w14:textId="77777777" w:rsidTr="00643484">
        <w:tc>
          <w:tcPr>
            <w:tcW w:w="5528" w:type="dxa"/>
            <w:shd w:val="clear" w:color="auto" w:fill="D9D9D9" w:themeFill="background1" w:themeFillShade="D9"/>
          </w:tcPr>
          <w:p w14:paraId="1CBFFD58" w14:textId="14FEFF64" w:rsidR="00732333" w:rsidRPr="00397C36" w:rsidRDefault="00717D11" w:rsidP="000B5C60">
            <w:pPr>
              <w:pStyle w:val="ListParagraph"/>
              <w:ind w:left="18" w:right="49"/>
              <w:jc w:val="center"/>
              <w:rPr>
                <w:b/>
                <w:szCs w:val="24"/>
              </w:rPr>
            </w:pPr>
            <w:proofErr w:type="spellStart"/>
            <w:r w:rsidRPr="00397C36">
              <w:rPr>
                <w:b/>
                <w:szCs w:val="24"/>
              </w:rPr>
              <w:t>Broj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ponuđenih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="00CA2DEF" w:rsidRPr="00397C36">
              <w:rPr>
                <w:b/>
                <w:szCs w:val="24"/>
              </w:rPr>
              <w:t>glavnih</w:t>
            </w:r>
            <w:proofErr w:type="spellEnd"/>
            <w:r w:rsidR="00CA2DEF" w:rsidRPr="00397C36">
              <w:rPr>
                <w:b/>
                <w:szCs w:val="24"/>
              </w:rPr>
              <w:t xml:space="preserve"> </w:t>
            </w:r>
            <w:proofErr w:type="spellStart"/>
            <w:r w:rsidR="005E27D7" w:rsidRPr="00397C36">
              <w:rPr>
                <w:b/>
                <w:szCs w:val="24"/>
              </w:rPr>
              <w:t>jela</w:t>
            </w:r>
            <w:proofErr w:type="spellEnd"/>
            <w:r w:rsidR="00764ADF" w:rsidRPr="00397C36">
              <w:rPr>
                <w:b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C66DFA1" w14:textId="77777777" w:rsidR="00732333" w:rsidRPr="00397C36" w:rsidRDefault="00732333" w:rsidP="000B5C60">
            <w:pPr>
              <w:pStyle w:val="ListParagraph"/>
              <w:ind w:left="37" w:right="49"/>
              <w:jc w:val="center"/>
              <w:rPr>
                <w:b/>
                <w:szCs w:val="24"/>
              </w:rPr>
            </w:pPr>
            <w:proofErr w:type="spellStart"/>
            <w:r w:rsidRPr="00397C36">
              <w:rPr>
                <w:b/>
                <w:szCs w:val="24"/>
              </w:rPr>
              <w:t>Broj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bodova</w:t>
            </w:r>
            <w:proofErr w:type="spellEnd"/>
          </w:p>
        </w:tc>
      </w:tr>
      <w:tr w:rsidR="00397C36" w:rsidRPr="00397C36" w14:paraId="39FB7C03" w14:textId="77777777" w:rsidTr="00643484">
        <w:tc>
          <w:tcPr>
            <w:tcW w:w="5528" w:type="dxa"/>
          </w:tcPr>
          <w:p w14:paraId="4176C89F" w14:textId="608DCC9C" w:rsidR="00773DAB" w:rsidRPr="00397C36" w:rsidRDefault="000B5C60" w:rsidP="000B5C60">
            <w:pPr>
              <w:pStyle w:val="ListParagraph"/>
              <w:ind w:left="18" w:right="49"/>
              <w:jc w:val="center"/>
              <w:rPr>
                <w:szCs w:val="24"/>
              </w:rPr>
            </w:pPr>
            <w:r w:rsidRPr="00397C36">
              <w:rPr>
                <w:szCs w:val="24"/>
              </w:rPr>
              <w:t xml:space="preserve"> </w:t>
            </w:r>
            <w:r w:rsidR="005E27D7" w:rsidRPr="00397C36">
              <w:rPr>
                <w:szCs w:val="24"/>
              </w:rPr>
              <w:t>20</w:t>
            </w:r>
          </w:p>
        </w:tc>
        <w:tc>
          <w:tcPr>
            <w:tcW w:w="3118" w:type="dxa"/>
          </w:tcPr>
          <w:p w14:paraId="04FB5BC0" w14:textId="0CB529AA" w:rsidR="00773DAB" w:rsidRPr="00397C36" w:rsidRDefault="00773DAB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C36" w:rsidRPr="00397C36" w14:paraId="12BE472B" w14:textId="77777777" w:rsidTr="00643484">
        <w:tc>
          <w:tcPr>
            <w:tcW w:w="5528" w:type="dxa"/>
          </w:tcPr>
          <w:p w14:paraId="59E356CF" w14:textId="0BBCA6EB" w:rsidR="00773DAB" w:rsidRPr="00397C36" w:rsidRDefault="005E27D7" w:rsidP="000B5C60">
            <w:pPr>
              <w:ind w:left="18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2</w:t>
            </w:r>
            <w:r w:rsidR="00E17627" w:rsidRPr="00397C36">
              <w:rPr>
                <w:rFonts w:ascii="Times New Roman" w:hAnsi="Times New Roman"/>
                <w:sz w:val="24"/>
                <w:szCs w:val="24"/>
              </w:rPr>
              <w:t>1</w:t>
            </w:r>
            <w:r w:rsidRPr="00397C36">
              <w:rPr>
                <w:rFonts w:ascii="Times New Roman" w:hAnsi="Times New Roman"/>
                <w:sz w:val="24"/>
                <w:szCs w:val="24"/>
              </w:rPr>
              <w:t xml:space="preserve"> - 30</w:t>
            </w:r>
          </w:p>
        </w:tc>
        <w:tc>
          <w:tcPr>
            <w:tcW w:w="3118" w:type="dxa"/>
          </w:tcPr>
          <w:p w14:paraId="01862822" w14:textId="24E92C56" w:rsidR="00773DAB" w:rsidRPr="00397C36" w:rsidRDefault="005E27D7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7C36" w:rsidRPr="00397C36" w14:paraId="22A88698" w14:textId="77777777" w:rsidTr="00643484">
        <w:tc>
          <w:tcPr>
            <w:tcW w:w="5528" w:type="dxa"/>
          </w:tcPr>
          <w:p w14:paraId="23A5745E" w14:textId="786BC62A" w:rsidR="00773DAB" w:rsidRPr="00397C36" w:rsidRDefault="005E27D7" w:rsidP="000B5C60">
            <w:pPr>
              <w:ind w:left="18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3</w:t>
            </w:r>
            <w:r w:rsidR="00E17627" w:rsidRPr="00397C36">
              <w:rPr>
                <w:rFonts w:ascii="Times New Roman" w:hAnsi="Times New Roman"/>
                <w:sz w:val="24"/>
                <w:szCs w:val="24"/>
              </w:rPr>
              <w:t>1</w:t>
            </w:r>
            <w:r w:rsidR="00031A93">
              <w:rPr>
                <w:rFonts w:ascii="Times New Roman" w:hAnsi="Times New Roman"/>
                <w:sz w:val="24"/>
                <w:szCs w:val="24"/>
              </w:rPr>
              <w:t xml:space="preserve"> i više</w:t>
            </w:r>
          </w:p>
        </w:tc>
        <w:tc>
          <w:tcPr>
            <w:tcW w:w="3118" w:type="dxa"/>
          </w:tcPr>
          <w:p w14:paraId="1D6E11AB" w14:textId="12007FBE" w:rsidR="00773DAB" w:rsidRPr="00397C36" w:rsidRDefault="00CA2DEF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7C36" w:rsidRPr="00397C36" w14:paraId="6DFC3167" w14:textId="77777777" w:rsidTr="00643484">
        <w:tc>
          <w:tcPr>
            <w:tcW w:w="5528" w:type="dxa"/>
            <w:shd w:val="clear" w:color="auto" w:fill="D9D9D9" w:themeFill="background1" w:themeFillShade="D9"/>
          </w:tcPr>
          <w:p w14:paraId="7A06F996" w14:textId="77777777" w:rsidR="00CA2DEF" w:rsidRPr="00397C36" w:rsidRDefault="00764ADF" w:rsidP="000B5C60">
            <w:pPr>
              <w:pStyle w:val="ListParagraph"/>
              <w:ind w:left="18" w:right="49"/>
              <w:jc w:val="center"/>
              <w:rPr>
                <w:b/>
                <w:szCs w:val="24"/>
              </w:rPr>
            </w:pPr>
            <w:proofErr w:type="spellStart"/>
            <w:r w:rsidRPr="00397C36">
              <w:rPr>
                <w:b/>
                <w:szCs w:val="24"/>
              </w:rPr>
              <w:t>Ponuda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uključuje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bezglutenska</w:t>
            </w:r>
            <w:proofErr w:type="spellEnd"/>
            <w:r w:rsidRPr="00397C36">
              <w:rPr>
                <w:b/>
                <w:szCs w:val="24"/>
              </w:rPr>
              <w:t xml:space="preserve">, </w:t>
            </w:r>
            <w:proofErr w:type="spellStart"/>
            <w:r w:rsidRPr="00397C36">
              <w:rPr>
                <w:b/>
                <w:szCs w:val="24"/>
              </w:rPr>
              <w:t>veganska</w:t>
            </w:r>
            <w:proofErr w:type="spellEnd"/>
            <w:r w:rsidRPr="00397C36">
              <w:rPr>
                <w:b/>
                <w:szCs w:val="24"/>
              </w:rPr>
              <w:t xml:space="preserve">, </w:t>
            </w:r>
            <w:proofErr w:type="spellStart"/>
            <w:r w:rsidRPr="00397C36">
              <w:rPr>
                <w:b/>
                <w:szCs w:val="24"/>
              </w:rPr>
              <w:t>internacionalna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ili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jela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tzv</w:t>
            </w:r>
            <w:proofErr w:type="spellEnd"/>
            <w:r w:rsidRPr="00397C36">
              <w:rPr>
                <w:b/>
                <w:szCs w:val="24"/>
              </w:rPr>
              <w:t xml:space="preserve">. </w:t>
            </w:r>
            <w:proofErr w:type="spellStart"/>
            <w:r w:rsidRPr="00397C36">
              <w:rPr>
                <w:b/>
                <w:szCs w:val="24"/>
              </w:rPr>
              <w:t>zdrave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prehrane</w:t>
            </w:r>
            <w:proofErr w:type="spellEnd"/>
          </w:p>
          <w:p w14:paraId="07BA8AEF" w14:textId="799777EE" w:rsidR="00773DAB" w:rsidRPr="00397C36" w:rsidRDefault="00793FCC" w:rsidP="000B5C60">
            <w:pPr>
              <w:pStyle w:val="ListParagraph"/>
              <w:ind w:left="18" w:right="49"/>
              <w:jc w:val="center"/>
              <w:rPr>
                <w:b/>
                <w:szCs w:val="24"/>
              </w:rPr>
            </w:pPr>
            <w:r w:rsidRPr="00397C36">
              <w:rPr>
                <w:b/>
                <w:szCs w:val="24"/>
              </w:rPr>
              <w:t>(</w:t>
            </w:r>
            <w:proofErr w:type="spellStart"/>
            <w:r w:rsidRPr="00397C36">
              <w:rPr>
                <w:b/>
                <w:szCs w:val="24"/>
              </w:rPr>
              <w:t>broj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="005F1C74">
              <w:rPr>
                <w:b/>
                <w:szCs w:val="24"/>
              </w:rPr>
              <w:t>glavnih</w:t>
            </w:r>
            <w:proofErr w:type="spellEnd"/>
            <w:r w:rsidR="005F1C74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jela</w:t>
            </w:r>
            <w:proofErr w:type="spellEnd"/>
            <w:r w:rsidRPr="00397C36">
              <w:rPr>
                <w:b/>
                <w:szCs w:val="24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A70A1CF" w14:textId="119044F9" w:rsidR="00773DAB" w:rsidRPr="00397C36" w:rsidRDefault="00764ADF" w:rsidP="000B5C60">
            <w:pPr>
              <w:pStyle w:val="ListParagraph"/>
              <w:ind w:left="37" w:right="49"/>
              <w:jc w:val="center"/>
              <w:rPr>
                <w:b/>
                <w:szCs w:val="24"/>
              </w:rPr>
            </w:pPr>
            <w:proofErr w:type="spellStart"/>
            <w:r w:rsidRPr="00397C36">
              <w:rPr>
                <w:b/>
                <w:szCs w:val="24"/>
              </w:rPr>
              <w:t>Broj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bodova</w:t>
            </w:r>
            <w:proofErr w:type="spellEnd"/>
          </w:p>
        </w:tc>
      </w:tr>
      <w:tr w:rsidR="00397C36" w:rsidRPr="00397C36" w14:paraId="7C17DCE5" w14:textId="77777777" w:rsidTr="00643484">
        <w:tc>
          <w:tcPr>
            <w:tcW w:w="5528" w:type="dxa"/>
          </w:tcPr>
          <w:p w14:paraId="7086D09F" w14:textId="125E0793" w:rsidR="00764ADF" w:rsidRPr="00397C36" w:rsidRDefault="000B5C60" w:rsidP="000B5C60">
            <w:pPr>
              <w:pStyle w:val="ListParagraph"/>
              <w:ind w:left="18" w:right="49"/>
              <w:jc w:val="center"/>
              <w:rPr>
                <w:szCs w:val="24"/>
              </w:rPr>
            </w:pPr>
            <w:r w:rsidRPr="00397C36">
              <w:rPr>
                <w:szCs w:val="24"/>
              </w:rPr>
              <w:t xml:space="preserve"> </w:t>
            </w:r>
            <w:r w:rsidR="00764ADF" w:rsidRPr="00397C36">
              <w:rPr>
                <w:szCs w:val="24"/>
              </w:rPr>
              <w:t>5</w:t>
            </w:r>
          </w:p>
        </w:tc>
        <w:tc>
          <w:tcPr>
            <w:tcW w:w="3118" w:type="dxa"/>
          </w:tcPr>
          <w:p w14:paraId="7EFE47DD" w14:textId="0C962C27" w:rsidR="00764ADF" w:rsidRPr="00397C36" w:rsidRDefault="00764ADF" w:rsidP="000B5C60">
            <w:pPr>
              <w:pStyle w:val="ListParagraph"/>
              <w:ind w:left="37" w:right="49"/>
              <w:jc w:val="center"/>
              <w:rPr>
                <w:szCs w:val="24"/>
              </w:rPr>
            </w:pPr>
            <w:r w:rsidRPr="00397C36">
              <w:rPr>
                <w:szCs w:val="24"/>
              </w:rPr>
              <w:t>1</w:t>
            </w:r>
          </w:p>
        </w:tc>
      </w:tr>
      <w:tr w:rsidR="00397C36" w:rsidRPr="00397C36" w14:paraId="45BE2905" w14:textId="77777777" w:rsidTr="00643484">
        <w:tc>
          <w:tcPr>
            <w:tcW w:w="5528" w:type="dxa"/>
          </w:tcPr>
          <w:p w14:paraId="034A1ABE" w14:textId="2A70037C" w:rsidR="00764ADF" w:rsidRPr="00397C36" w:rsidRDefault="00E17627" w:rsidP="000B5C60">
            <w:pPr>
              <w:ind w:left="18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6</w:t>
            </w:r>
            <w:r w:rsidR="00764ADF" w:rsidRPr="00397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A93">
              <w:rPr>
                <w:rFonts w:ascii="Times New Roman" w:hAnsi="Times New Roman"/>
                <w:sz w:val="24"/>
                <w:szCs w:val="24"/>
              </w:rPr>
              <w:t>i više</w:t>
            </w:r>
          </w:p>
        </w:tc>
        <w:tc>
          <w:tcPr>
            <w:tcW w:w="3118" w:type="dxa"/>
          </w:tcPr>
          <w:p w14:paraId="4CF09CDA" w14:textId="4F19436F" w:rsidR="00764ADF" w:rsidRPr="00397C36" w:rsidRDefault="00E17627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7C36" w:rsidRPr="00397C36" w14:paraId="4F70476C" w14:textId="77777777" w:rsidTr="00643484">
        <w:tc>
          <w:tcPr>
            <w:tcW w:w="5528" w:type="dxa"/>
            <w:shd w:val="clear" w:color="auto" w:fill="D9D9D9" w:themeFill="background1" w:themeFillShade="D9"/>
          </w:tcPr>
          <w:p w14:paraId="0F04A612" w14:textId="5583C831" w:rsidR="00773DAB" w:rsidRPr="00397C36" w:rsidRDefault="00773DAB" w:rsidP="000B5C60">
            <w:pPr>
              <w:pStyle w:val="ListParagraph"/>
              <w:ind w:left="18" w:right="49"/>
              <w:jc w:val="center"/>
              <w:rPr>
                <w:szCs w:val="24"/>
              </w:rPr>
            </w:pPr>
            <w:proofErr w:type="spellStart"/>
            <w:r w:rsidRPr="00397C36">
              <w:rPr>
                <w:b/>
                <w:szCs w:val="24"/>
              </w:rPr>
              <w:t>Ponuđene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cijene</w:t>
            </w:r>
            <w:proofErr w:type="spellEnd"/>
            <w:r w:rsidRPr="00397C36">
              <w:rPr>
                <w:b/>
                <w:szCs w:val="24"/>
              </w:rPr>
              <w:t xml:space="preserve"> </w:t>
            </w:r>
            <w:proofErr w:type="spellStart"/>
            <w:r w:rsidRPr="00397C36">
              <w:rPr>
                <w:b/>
                <w:szCs w:val="24"/>
              </w:rPr>
              <w:t>jela</w:t>
            </w:r>
            <w:proofErr w:type="spellEnd"/>
            <w:r w:rsidR="005E27D7" w:rsidRPr="00397C36">
              <w:rPr>
                <w:b/>
                <w:szCs w:val="24"/>
              </w:rPr>
              <w:t xml:space="preserve"> </w:t>
            </w:r>
            <w:r w:rsidR="00CA2DEF" w:rsidRPr="00397C36">
              <w:rPr>
                <w:b/>
                <w:szCs w:val="24"/>
              </w:rPr>
              <w:t xml:space="preserve">s </w:t>
            </w:r>
            <w:proofErr w:type="spellStart"/>
            <w:r w:rsidR="00CA2DEF" w:rsidRPr="00397C36">
              <w:rPr>
                <w:b/>
                <w:szCs w:val="24"/>
              </w:rPr>
              <w:t>pripadajućim</w:t>
            </w:r>
            <w:proofErr w:type="spellEnd"/>
            <w:r w:rsidR="00CA2DEF" w:rsidRPr="00397C36">
              <w:rPr>
                <w:b/>
                <w:szCs w:val="24"/>
              </w:rPr>
              <w:t xml:space="preserve"> </w:t>
            </w:r>
            <w:proofErr w:type="spellStart"/>
            <w:r w:rsidR="00CA2DEF" w:rsidRPr="00397C36">
              <w:rPr>
                <w:b/>
                <w:szCs w:val="24"/>
              </w:rPr>
              <w:t>normativom</w:t>
            </w:r>
            <w:proofErr w:type="spellEnd"/>
            <w:r w:rsidR="007A4474" w:rsidRPr="00397C36">
              <w:rPr>
                <w:b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063CB05" w14:textId="5A93B1A5" w:rsidR="00773DAB" w:rsidRPr="00397C36" w:rsidRDefault="000B5C60" w:rsidP="000B5C60">
            <w:pPr>
              <w:ind w:left="37"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36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</w:tr>
      <w:tr w:rsidR="00397C36" w:rsidRPr="00397C36" w14:paraId="349A743C" w14:textId="77777777" w:rsidTr="00643484">
        <w:tc>
          <w:tcPr>
            <w:tcW w:w="5528" w:type="dxa"/>
          </w:tcPr>
          <w:p w14:paraId="00F32065" w14:textId="50AA48C0" w:rsidR="00732333" w:rsidRPr="00397C36" w:rsidRDefault="00917C77" w:rsidP="00CA2DEF">
            <w:pPr>
              <w:ind w:left="18" w:right="49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Više od 50% cijena ponuđenih jela veće su od </w:t>
            </w:r>
            <w:r w:rsidR="00CA2DEF" w:rsidRPr="00397C36">
              <w:rPr>
                <w:rFonts w:ascii="Times New Roman" w:hAnsi="Times New Roman"/>
                <w:sz w:val="24"/>
                <w:szCs w:val="24"/>
              </w:rPr>
              <w:t>preporučenih</w:t>
            </w:r>
            <w:r w:rsidR="00E452BD" w:rsidRPr="00397C36">
              <w:rPr>
                <w:rFonts w:ascii="Times New Roman" w:hAnsi="Times New Roman"/>
                <w:sz w:val="24"/>
                <w:szCs w:val="24"/>
              </w:rPr>
              <w:t xml:space="preserve"> cijena</w:t>
            </w:r>
          </w:p>
        </w:tc>
        <w:tc>
          <w:tcPr>
            <w:tcW w:w="3118" w:type="dxa"/>
          </w:tcPr>
          <w:p w14:paraId="0A2E7DBD" w14:textId="77777777" w:rsidR="00732333" w:rsidRPr="00397C36" w:rsidRDefault="00732333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C36" w:rsidRPr="00397C36" w14:paraId="415B8B4A" w14:textId="77777777" w:rsidTr="00643484">
        <w:tc>
          <w:tcPr>
            <w:tcW w:w="5528" w:type="dxa"/>
          </w:tcPr>
          <w:p w14:paraId="2469E619" w14:textId="4D1F6AA2" w:rsidR="00732333" w:rsidRPr="00397C36" w:rsidRDefault="00031A93" w:rsidP="000B5C60">
            <w:pPr>
              <w:ind w:left="18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Više od 50% </w:t>
            </w:r>
            <w:r w:rsidR="00917C77">
              <w:rPr>
                <w:rFonts w:ascii="Times New Roman" w:hAnsi="Times New Roman"/>
                <w:sz w:val="24"/>
                <w:szCs w:val="24"/>
              </w:rPr>
              <w:t xml:space="preserve">cijena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ponuđenih jela </w:t>
            </w:r>
            <w:r w:rsidR="00917C77">
              <w:rPr>
                <w:rFonts w:ascii="Times New Roman" w:hAnsi="Times New Roman"/>
                <w:sz w:val="24"/>
                <w:szCs w:val="24"/>
              </w:rPr>
              <w:t>su u okviru preporučenih cijena</w:t>
            </w:r>
          </w:p>
        </w:tc>
        <w:tc>
          <w:tcPr>
            <w:tcW w:w="3118" w:type="dxa"/>
          </w:tcPr>
          <w:p w14:paraId="0DAD0312" w14:textId="58E3FF59" w:rsidR="00732333" w:rsidRPr="00397C36" w:rsidRDefault="00CA2DEF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333" w:rsidRPr="00397C36" w14:paraId="0538EB3F" w14:textId="77777777" w:rsidTr="00643484">
        <w:tc>
          <w:tcPr>
            <w:tcW w:w="5528" w:type="dxa"/>
          </w:tcPr>
          <w:p w14:paraId="6FFB6B7C" w14:textId="125BBDA1" w:rsidR="00732333" w:rsidRPr="00397C36" w:rsidRDefault="00C40F01" w:rsidP="007A4474">
            <w:pPr>
              <w:ind w:left="18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36">
              <w:rPr>
                <w:rFonts w:ascii="Times New Roman" w:hAnsi="Times New Roman"/>
                <w:sz w:val="24"/>
                <w:szCs w:val="24"/>
              </w:rPr>
              <w:t>C</w:t>
            </w:r>
            <w:r w:rsidR="00732333" w:rsidRPr="00397C36">
              <w:rPr>
                <w:rFonts w:ascii="Times New Roman" w:hAnsi="Times New Roman"/>
                <w:sz w:val="24"/>
                <w:szCs w:val="24"/>
              </w:rPr>
              <w:t xml:space="preserve">ijene </w:t>
            </w:r>
            <w:r w:rsidR="00917C77">
              <w:rPr>
                <w:rFonts w:ascii="Times New Roman" w:hAnsi="Times New Roman"/>
                <w:sz w:val="24"/>
                <w:szCs w:val="24"/>
              </w:rPr>
              <w:t>svih ponuđenih jela su u okvi</w:t>
            </w:r>
            <w:bookmarkStart w:id="3" w:name="_GoBack"/>
            <w:bookmarkEnd w:id="3"/>
            <w:r w:rsidR="00917C77">
              <w:rPr>
                <w:rFonts w:ascii="Times New Roman" w:hAnsi="Times New Roman"/>
                <w:sz w:val="24"/>
                <w:szCs w:val="24"/>
              </w:rPr>
              <w:t>ru preporučenih cijena</w:t>
            </w:r>
          </w:p>
        </w:tc>
        <w:tc>
          <w:tcPr>
            <w:tcW w:w="3118" w:type="dxa"/>
          </w:tcPr>
          <w:p w14:paraId="1B57753A" w14:textId="6105E7E9" w:rsidR="00732333" w:rsidRPr="00397C36" w:rsidRDefault="00031A93" w:rsidP="000B5C60">
            <w:pPr>
              <w:ind w:left="3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003C008" w14:textId="77777777" w:rsidR="00DB6950" w:rsidRPr="00397C36" w:rsidRDefault="00DB6950" w:rsidP="00592135">
      <w:pPr>
        <w:pStyle w:val="ListParagraph"/>
        <w:tabs>
          <w:tab w:val="left" w:pos="426"/>
        </w:tabs>
        <w:ind w:left="426" w:hanging="426"/>
        <w:jc w:val="both"/>
        <w:rPr>
          <w:szCs w:val="24"/>
          <w:lang w:val="hr-HR"/>
        </w:rPr>
      </w:pPr>
    </w:p>
    <w:p w14:paraId="422472E1" w14:textId="11A75EDA" w:rsidR="00732333" w:rsidRPr="00643484" w:rsidRDefault="00106EE1" w:rsidP="00592135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Ponude se rangiraju po broju bodova, a kao najpovoljnija se odabire ponuda s najviše bodova. U slučaju dvije ili više ponuda s istim brojem bodova, prvenstvo ima ponuda koja je prva zaprimljena.</w:t>
      </w:r>
    </w:p>
    <w:p w14:paraId="0751C64E" w14:textId="77777777" w:rsidR="00B200F6" w:rsidRPr="00643484" w:rsidRDefault="00B200F6" w:rsidP="00592135">
      <w:pPr>
        <w:pStyle w:val="ListParagraph"/>
        <w:ind w:left="426" w:hanging="426"/>
        <w:jc w:val="both"/>
        <w:rPr>
          <w:b/>
          <w:szCs w:val="24"/>
          <w:lang w:val="hr-HR"/>
        </w:rPr>
      </w:pPr>
    </w:p>
    <w:p w14:paraId="2EA3E343" w14:textId="30E9759D" w:rsidR="00036758" w:rsidRPr="00643484" w:rsidRDefault="005574B1" w:rsidP="000B5C60">
      <w:pPr>
        <w:jc w:val="both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 xml:space="preserve">Red prvenstva i </w:t>
      </w:r>
      <w:proofErr w:type="spellStart"/>
      <w:r w:rsidRPr="00643484">
        <w:rPr>
          <w:rFonts w:ascii="Times New Roman" w:hAnsi="Times New Roman"/>
          <w:b/>
          <w:sz w:val="24"/>
          <w:szCs w:val="24"/>
        </w:rPr>
        <w:t>odustanak</w:t>
      </w:r>
      <w:proofErr w:type="spellEnd"/>
      <w:r w:rsidRPr="00643484">
        <w:rPr>
          <w:rFonts w:ascii="Times New Roman" w:hAnsi="Times New Roman"/>
          <w:b/>
          <w:sz w:val="24"/>
          <w:szCs w:val="24"/>
        </w:rPr>
        <w:t xml:space="preserve"> od ponude</w:t>
      </w:r>
    </w:p>
    <w:p w14:paraId="6BC7F0C3" w14:textId="77777777" w:rsidR="005574B1" w:rsidRPr="00643484" w:rsidRDefault="005574B1" w:rsidP="00592135">
      <w:pPr>
        <w:pStyle w:val="ListParagraph"/>
        <w:ind w:left="426" w:hanging="426"/>
        <w:jc w:val="both"/>
        <w:rPr>
          <w:color w:val="00B050"/>
          <w:szCs w:val="24"/>
          <w:lang w:val="hr-HR"/>
        </w:rPr>
      </w:pPr>
    </w:p>
    <w:p w14:paraId="6052539C" w14:textId="43DABDE0" w:rsidR="00036758" w:rsidRPr="00643484" w:rsidRDefault="00036758" w:rsidP="00592135">
      <w:pPr>
        <w:pStyle w:val="ListParagraph"/>
        <w:numPr>
          <w:ilvl w:val="0"/>
          <w:numId w:val="18"/>
        </w:numPr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Ponuditelj može podnijeti samo jednu ponudu</w:t>
      </w:r>
      <w:r w:rsidR="00102234" w:rsidRPr="00643484">
        <w:rPr>
          <w:szCs w:val="24"/>
          <w:lang w:val="hr-HR"/>
        </w:rPr>
        <w:t>,</w:t>
      </w:r>
      <w:r w:rsidRPr="00643484">
        <w:rPr>
          <w:szCs w:val="24"/>
          <w:lang w:val="hr-HR"/>
        </w:rPr>
        <w:t xml:space="preserve"> te će se</w:t>
      </w:r>
      <w:r w:rsidR="00376317" w:rsidRPr="00643484">
        <w:rPr>
          <w:szCs w:val="24"/>
          <w:lang w:val="hr-HR"/>
        </w:rPr>
        <w:t>,</w:t>
      </w:r>
      <w:r w:rsidRPr="00643484">
        <w:rPr>
          <w:szCs w:val="24"/>
          <w:lang w:val="hr-HR"/>
        </w:rPr>
        <w:t xml:space="preserve"> u slučaju kad</w:t>
      </w:r>
      <w:r w:rsidR="00376317" w:rsidRPr="00643484">
        <w:rPr>
          <w:szCs w:val="24"/>
          <w:lang w:val="hr-HR"/>
        </w:rPr>
        <w:t>a</w:t>
      </w:r>
      <w:r w:rsidRPr="00643484">
        <w:rPr>
          <w:szCs w:val="24"/>
          <w:lang w:val="hr-HR"/>
        </w:rPr>
        <w:t xml:space="preserve"> isti </w:t>
      </w:r>
      <w:r w:rsidR="0090317D" w:rsidRPr="00643484">
        <w:rPr>
          <w:szCs w:val="24"/>
          <w:lang w:val="hr-HR"/>
        </w:rPr>
        <w:t>p</w:t>
      </w:r>
      <w:r w:rsidRPr="00643484">
        <w:rPr>
          <w:szCs w:val="24"/>
          <w:lang w:val="hr-HR"/>
        </w:rPr>
        <w:t>onuditelj dostavi više ponuda, valjanom smatrati isključivo ponuda s najvećim iznosom ponuđene zakupnine.</w:t>
      </w:r>
    </w:p>
    <w:p w14:paraId="775DAA11" w14:textId="77777777" w:rsidR="00102234" w:rsidRPr="00643484" w:rsidRDefault="00102234" w:rsidP="00592135">
      <w:pPr>
        <w:pStyle w:val="ListParagraph"/>
        <w:ind w:left="426" w:hanging="426"/>
        <w:rPr>
          <w:szCs w:val="24"/>
          <w:lang w:val="hr-HR"/>
        </w:rPr>
      </w:pPr>
    </w:p>
    <w:p w14:paraId="2F595309" w14:textId="24DF4F3B" w:rsidR="00036758" w:rsidRPr="00643484" w:rsidRDefault="00036758" w:rsidP="00592135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Ako je ponudu dostavila osoba koja se poziva na pravo prvenstva na sklapanje ugovora o zakupu poslovnog</w:t>
      </w:r>
      <w:r w:rsidR="00455A6F" w:rsidRPr="00643484">
        <w:rPr>
          <w:szCs w:val="24"/>
          <w:lang w:val="hr-HR"/>
        </w:rPr>
        <w:t>a</w:t>
      </w:r>
      <w:r w:rsidRPr="00643484">
        <w:rPr>
          <w:szCs w:val="24"/>
          <w:lang w:val="hr-HR"/>
        </w:rPr>
        <w:t xml:space="preserve"> prostora za obrtničku ili samostalnu profesionalnu djelatnost, koje imaju osobe iz Zakona o hrvatskim braniteljima iz Domovinskog rata i članovima njihovih obitelji (Narodne novine, broj 121/17), a koja ispunjava uvjete iz natječaja, uputit će joj se poziv da se </w:t>
      </w:r>
      <w:r w:rsidRPr="00643484">
        <w:rPr>
          <w:b/>
          <w:bCs/>
          <w:szCs w:val="24"/>
          <w:lang w:val="hr-HR"/>
        </w:rPr>
        <w:t xml:space="preserve">u roku </w:t>
      </w:r>
      <w:r w:rsidR="00455A6F" w:rsidRPr="00643484">
        <w:rPr>
          <w:b/>
          <w:bCs/>
          <w:szCs w:val="24"/>
          <w:lang w:val="hr-HR"/>
        </w:rPr>
        <w:t xml:space="preserve">od </w:t>
      </w:r>
      <w:r w:rsidRPr="00643484">
        <w:rPr>
          <w:b/>
          <w:bCs/>
          <w:szCs w:val="24"/>
          <w:lang w:val="hr-HR"/>
        </w:rPr>
        <w:t>5 (pet) dana od poziva</w:t>
      </w:r>
      <w:r w:rsidRPr="00643484">
        <w:rPr>
          <w:szCs w:val="24"/>
          <w:lang w:val="hr-HR"/>
        </w:rPr>
        <w:t xml:space="preserve"> izjasni o prihvaćanju najviše ponuđenog iznosa zakupnine za poslovni prostor za koji je podnijela ponudu. Poziv će joj se uputiti poštom ili elektroničkom poštom na adresu dostavljenu u ponudi, a </w:t>
      </w:r>
      <w:r w:rsidR="00F90BAA" w:rsidRPr="00643484">
        <w:rPr>
          <w:szCs w:val="24"/>
          <w:lang w:val="hr-HR"/>
        </w:rPr>
        <w:t>ako</w:t>
      </w:r>
      <w:r w:rsidRPr="00643484">
        <w:rPr>
          <w:szCs w:val="24"/>
          <w:lang w:val="hr-HR"/>
        </w:rPr>
        <w:t xml:space="preserve"> se osoba u ostavljenom roku ne izjasni o prihvaćanju najviše ponuđenog iznosa zakupnine, smatrat će </w:t>
      </w:r>
      <w:r w:rsidRPr="00643484">
        <w:rPr>
          <w:szCs w:val="24"/>
          <w:lang w:val="hr-HR"/>
        </w:rPr>
        <w:lastRenderedPageBreak/>
        <w:t>se da isti ne prihvaća. Pravo prvenstva na sklapanje ugovora o zakupu nema pravna osoba čiji je osnivač ili suosnivač fizička osoba koja ima pravo prvenstva sukladno odredbama navedenog zakona, odnosno pravo prvenstva na sklapanje ugovora o zakupu poslovnog</w:t>
      </w:r>
      <w:r w:rsidR="0054483A" w:rsidRPr="00643484">
        <w:rPr>
          <w:szCs w:val="24"/>
          <w:lang w:val="hr-HR"/>
        </w:rPr>
        <w:t>a</w:t>
      </w:r>
      <w:r w:rsidRPr="00643484">
        <w:rPr>
          <w:szCs w:val="24"/>
          <w:lang w:val="hr-HR"/>
        </w:rPr>
        <w:t xml:space="preserve"> prostora imaju samo fizičke osobe koje ispunjavaju propisane uvjete i obavljaju obrtničku ili samostalnu profesionalnu djelatnost.</w:t>
      </w:r>
    </w:p>
    <w:p w14:paraId="10D34F06" w14:textId="77777777" w:rsidR="00036758" w:rsidRPr="00643484" w:rsidRDefault="00036758" w:rsidP="00592135">
      <w:pPr>
        <w:ind w:left="426" w:hanging="426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158B48FD" w14:textId="58E7017A" w:rsidR="00036758" w:rsidRPr="00643484" w:rsidRDefault="00036758" w:rsidP="00592135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Ukoliko pristignu dvije ponude s istim iznosom zakupnine</w:t>
      </w:r>
      <w:r w:rsidR="0026689A" w:rsidRPr="00643484">
        <w:rPr>
          <w:szCs w:val="24"/>
          <w:lang w:val="hr-HR"/>
        </w:rPr>
        <w:t>,</w:t>
      </w:r>
      <w:r w:rsidRPr="00643484">
        <w:rPr>
          <w:szCs w:val="24"/>
          <w:lang w:val="hr-HR"/>
        </w:rPr>
        <w:t xml:space="preserve"> koji je ujedno i najviši ponuđeni iznos zakupnine, </w:t>
      </w:r>
      <w:r w:rsidR="0090317D" w:rsidRPr="00643484">
        <w:rPr>
          <w:szCs w:val="24"/>
          <w:lang w:val="hr-HR"/>
        </w:rPr>
        <w:t>p</w:t>
      </w:r>
      <w:r w:rsidRPr="00643484">
        <w:rPr>
          <w:szCs w:val="24"/>
          <w:lang w:val="hr-HR"/>
        </w:rPr>
        <w:t xml:space="preserve">onuditelji će biti pozvani da u roku </w:t>
      </w:r>
      <w:r w:rsidR="00D34B02" w:rsidRPr="00643484">
        <w:rPr>
          <w:szCs w:val="24"/>
          <w:lang w:val="hr-HR"/>
        </w:rPr>
        <w:t xml:space="preserve">od </w:t>
      </w:r>
      <w:r w:rsidRPr="00643484">
        <w:rPr>
          <w:szCs w:val="24"/>
          <w:lang w:val="hr-HR"/>
        </w:rPr>
        <w:t xml:space="preserve">3 (tri) dana od primitka poziva dostave nove ponude </w:t>
      </w:r>
      <w:r w:rsidR="00BF1A3C" w:rsidRPr="00643484">
        <w:rPr>
          <w:szCs w:val="24"/>
          <w:lang w:val="hr-HR"/>
        </w:rPr>
        <w:t xml:space="preserve">pod istim uvjetima ovog javnog natječaja. </w:t>
      </w:r>
      <w:r w:rsidRPr="00643484">
        <w:rPr>
          <w:szCs w:val="24"/>
          <w:lang w:val="hr-HR"/>
        </w:rPr>
        <w:t xml:space="preserve"> </w:t>
      </w:r>
    </w:p>
    <w:p w14:paraId="1B7BC10B" w14:textId="77777777" w:rsidR="00036758" w:rsidRPr="00643484" w:rsidRDefault="00036758" w:rsidP="00592135">
      <w:pPr>
        <w:pStyle w:val="ListParagraph"/>
        <w:ind w:left="426" w:hanging="426"/>
        <w:jc w:val="both"/>
        <w:rPr>
          <w:color w:val="00B050"/>
          <w:szCs w:val="24"/>
          <w:lang w:val="hr-HR"/>
        </w:rPr>
      </w:pPr>
    </w:p>
    <w:p w14:paraId="271C42DA" w14:textId="493C180E" w:rsidR="00036758" w:rsidRPr="00643484" w:rsidRDefault="00036758" w:rsidP="00592135">
      <w:pPr>
        <w:pStyle w:val="NoSpacing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484">
        <w:rPr>
          <w:rFonts w:ascii="Times New Roman" w:hAnsi="Times New Roman" w:cs="Times New Roman"/>
          <w:sz w:val="24"/>
          <w:szCs w:val="24"/>
        </w:rPr>
        <w:t xml:space="preserve">U gore navedenim slučajevima sklapanje ugovora ponudit će se prvom sljedećem </w:t>
      </w:r>
      <w:r w:rsidR="00A326A9" w:rsidRPr="00643484">
        <w:rPr>
          <w:rFonts w:ascii="Times New Roman" w:hAnsi="Times New Roman" w:cs="Times New Roman"/>
          <w:sz w:val="24"/>
          <w:szCs w:val="24"/>
        </w:rPr>
        <w:t>p</w:t>
      </w:r>
      <w:r w:rsidRPr="00643484">
        <w:rPr>
          <w:rFonts w:ascii="Times New Roman" w:hAnsi="Times New Roman" w:cs="Times New Roman"/>
          <w:sz w:val="24"/>
          <w:szCs w:val="24"/>
        </w:rPr>
        <w:t xml:space="preserve">onuditelju koji je ponudio najvišu ponudu, pod uvjetima iz njegove ponude, </w:t>
      </w:r>
      <w:r w:rsidRPr="00643484">
        <w:rPr>
          <w:rFonts w:ascii="Times New Roman" w:hAnsi="Times New Roman" w:cs="Times New Roman"/>
          <w:bCs/>
          <w:sz w:val="24"/>
          <w:szCs w:val="24"/>
        </w:rPr>
        <w:t>uz rok od 5 (pet) dana od poziva za očitovanje</w:t>
      </w:r>
      <w:r w:rsidR="00A326A9" w:rsidRPr="006434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3484">
        <w:rPr>
          <w:rFonts w:ascii="Times New Roman" w:hAnsi="Times New Roman" w:cs="Times New Roman"/>
          <w:sz w:val="24"/>
          <w:szCs w:val="24"/>
        </w:rPr>
        <w:t xml:space="preserve">a </w:t>
      </w:r>
      <w:r w:rsidR="003820B3" w:rsidRPr="00643484">
        <w:rPr>
          <w:rFonts w:ascii="Times New Roman" w:hAnsi="Times New Roman" w:cs="Times New Roman"/>
          <w:sz w:val="24"/>
          <w:szCs w:val="24"/>
        </w:rPr>
        <w:t>ako</w:t>
      </w:r>
      <w:r w:rsidRPr="00643484">
        <w:rPr>
          <w:rFonts w:ascii="Times New Roman" w:hAnsi="Times New Roman" w:cs="Times New Roman"/>
          <w:sz w:val="24"/>
          <w:szCs w:val="24"/>
        </w:rPr>
        <w:t xml:space="preserve"> se isti u ostavljenom roku ne izjasni o prihvaćanju ponude za sklapanje </w:t>
      </w:r>
      <w:r w:rsidR="005F1C74">
        <w:rPr>
          <w:rFonts w:ascii="Times New Roman" w:hAnsi="Times New Roman" w:cs="Times New Roman"/>
          <w:sz w:val="24"/>
          <w:szCs w:val="24"/>
        </w:rPr>
        <w:t>U</w:t>
      </w:r>
      <w:r w:rsidRPr="00643484">
        <w:rPr>
          <w:rFonts w:ascii="Times New Roman" w:hAnsi="Times New Roman" w:cs="Times New Roman"/>
          <w:sz w:val="24"/>
          <w:szCs w:val="24"/>
        </w:rPr>
        <w:t>govora o zakupu smatrat će se da istu ne prihvaća.</w:t>
      </w:r>
    </w:p>
    <w:p w14:paraId="023D5DFF" w14:textId="77777777" w:rsidR="00036758" w:rsidRPr="00643484" w:rsidRDefault="00036758" w:rsidP="00592135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24EADF" w14:textId="0057AC7B" w:rsidR="00A326A9" w:rsidRPr="00643484" w:rsidRDefault="00036758" w:rsidP="00592135">
      <w:pPr>
        <w:pStyle w:val="NoSpacing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484">
        <w:rPr>
          <w:rFonts w:ascii="Times New Roman" w:hAnsi="Times New Roman" w:cs="Times New Roman"/>
          <w:bCs/>
          <w:sz w:val="24"/>
          <w:szCs w:val="24"/>
        </w:rPr>
        <w:t xml:space="preserve">Ako najpovoljniji </w:t>
      </w:r>
      <w:r w:rsidR="00A326A9" w:rsidRPr="00643484">
        <w:rPr>
          <w:rFonts w:ascii="Times New Roman" w:hAnsi="Times New Roman" w:cs="Times New Roman"/>
          <w:bCs/>
          <w:sz w:val="24"/>
          <w:szCs w:val="24"/>
        </w:rPr>
        <w:t>p</w:t>
      </w:r>
      <w:r w:rsidRPr="00643484">
        <w:rPr>
          <w:rFonts w:ascii="Times New Roman" w:hAnsi="Times New Roman" w:cs="Times New Roman"/>
          <w:bCs/>
          <w:sz w:val="24"/>
          <w:szCs w:val="24"/>
        </w:rPr>
        <w:t>onuditelj odustane od svoje valjane ponude ili se smatra da je odustao od ponude,</w:t>
      </w:r>
      <w:r w:rsidR="00B40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484">
        <w:rPr>
          <w:rFonts w:ascii="Times New Roman" w:hAnsi="Times New Roman" w:cs="Times New Roman"/>
          <w:bCs/>
          <w:sz w:val="24"/>
          <w:szCs w:val="24"/>
        </w:rPr>
        <w:t xml:space="preserve">neće se pozvati sljedećeg najpovoljnijeg </w:t>
      </w:r>
      <w:r w:rsidR="00A326A9" w:rsidRPr="00643484">
        <w:rPr>
          <w:rFonts w:ascii="Times New Roman" w:hAnsi="Times New Roman" w:cs="Times New Roman"/>
          <w:bCs/>
          <w:sz w:val="24"/>
          <w:szCs w:val="24"/>
        </w:rPr>
        <w:t>p</w:t>
      </w:r>
      <w:r w:rsidRPr="00643484">
        <w:rPr>
          <w:rFonts w:ascii="Times New Roman" w:hAnsi="Times New Roman" w:cs="Times New Roman"/>
          <w:bCs/>
          <w:sz w:val="24"/>
          <w:szCs w:val="24"/>
        </w:rPr>
        <w:t xml:space="preserve">onuditelja ili bilo kojeg od sljedećih </w:t>
      </w:r>
      <w:r w:rsidR="00A326A9" w:rsidRPr="00643484">
        <w:rPr>
          <w:rFonts w:ascii="Times New Roman" w:hAnsi="Times New Roman" w:cs="Times New Roman"/>
          <w:bCs/>
          <w:sz w:val="24"/>
          <w:szCs w:val="24"/>
        </w:rPr>
        <w:t>p</w:t>
      </w:r>
      <w:r w:rsidRPr="00643484">
        <w:rPr>
          <w:rFonts w:ascii="Times New Roman" w:hAnsi="Times New Roman" w:cs="Times New Roman"/>
          <w:bCs/>
          <w:sz w:val="24"/>
          <w:szCs w:val="24"/>
        </w:rPr>
        <w:t xml:space="preserve">onuditelja, </w:t>
      </w:r>
      <w:r w:rsidR="00A57EFD" w:rsidRPr="00643484">
        <w:rPr>
          <w:rFonts w:ascii="Times New Roman" w:hAnsi="Times New Roman" w:cs="Times New Roman"/>
          <w:bCs/>
          <w:sz w:val="24"/>
          <w:szCs w:val="24"/>
        </w:rPr>
        <w:t>ako</w:t>
      </w:r>
      <w:r w:rsidRPr="00643484">
        <w:rPr>
          <w:rFonts w:ascii="Times New Roman" w:hAnsi="Times New Roman" w:cs="Times New Roman"/>
          <w:bCs/>
          <w:sz w:val="24"/>
          <w:szCs w:val="24"/>
        </w:rPr>
        <w:t xml:space="preserve"> je osnivač i/ili zakonski zastupnik (ovlaštena osoba za zastupanje pravne osobe) sljedećeg najpovoljnijeg </w:t>
      </w:r>
      <w:r w:rsidR="00A326A9" w:rsidRPr="00643484">
        <w:rPr>
          <w:rFonts w:ascii="Times New Roman" w:hAnsi="Times New Roman" w:cs="Times New Roman"/>
          <w:bCs/>
          <w:sz w:val="24"/>
          <w:szCs w:val="24"/>
        </w:rPr>
        <w:t>p</w:t>
      </w:r>
      <w:r w:rsidRPr="00643484">
        <w:rPr>
          <w:rFonts w:ascii="Times New Roman" w:hAnsi="Times New Roman" w:cs="Times New Roman"/>
          <w:bCs/>
          <w:sz w:val="24"/>
          <w:szCs w:val="24"/>
        </w:rPr>
        <w:t xml:space="preserve">onuditelja ujedno i osnivač i/ili zakonski zastupnik (ovlaštena osoba za zastupanje pravne osobe) </w:t>
      </w:r>
      <w:r w:rsidR="00A326A9" w:rsidRPr="00643484">
        <w:rPr>
          <w:rFonts w:ascii="Times New Roman" w:hAnsi="Times New Roman" w:cs="Times New Roman"/>
          <w:bCs/>
          <w:sz w:val="24"/>
          <w:szCs w:val="24"/>
        </w:rPr>
        <w:t>p</w:t>
      </w:r>
      <w:r w:rsidRPr="00643484">
        <w:rPr>
          <w:rFonts w:ascii="Times New Roman" w:hAnsi="Times New Roman" w:cs="Times New Roman"/>
          <w:bCs/>
          <w:sz w:val="24"/>
          <w:szCs w:val="24"/>
        </w:rPr>
        <w:t xml:space="preserve">onuditelja koji je prethodno odustao od ponude, odnosno ponuda takvog sljedećeg najpovoljnijeg </w:t>
      </w:r>
      <w:r w:rsidR="00A326A9" w:rsidRPr="00643484">
        <w:rPr>
          <w:rFonts w:ascii="Times New Roman" w:hAnsi="Times New Roman" w:cs="Times New Roman"/>
          <w:bCs/>
          <w:sz w:val="24"/>
          <w:szCs w:val="24"/>
        </w:rPr>
        <w:t>p</w:t>
      </w:r>
      <w:r w:rsidRPr="00643484">
        <w:rPr>
          <w:rFonts w:ascii="Times New Roman" w:hAnsi="Times New Roman" w:cs="Times New Roman"/>
          <w:bCs/>
          <w:sz w:val="24"/>
          <w:szCs w:val="24"/>
        </w:rPr>
        <w:t>onuditelja neće se razmatrati.</w:t>
      </w:r>
    </w:p>
    <w:p w14:paraId="3D441917" w14:textId="77777777" w:rsidR="00A26846" w:rsidRPr="00643484" w:rsidRDefault="00A26846" w:rsidP="00592135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EBD565A" w14:textId="057C1C1A" w:rsidR="00A26846" w:rsidRPr="00643484" w:rsidRDefault="00A26846" w:rsidP="00592135">
      <w:pPr>
        <w:pStyle w:val="NoSpacing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484">
        <w:rPr>
          <w:rFonts w:ascii="Times New Roman" w:hAnsi="Times New Roman" w:cs="Times New Roman"/>
          <w:sz w:val="24"/>
          <w:szCs w:val="24"/>
        </w:rPr>
        <w:t>Ukoliko od ponude za zakup poslovnog prostora odustanu prva tri najpovoljnija ponuditelja čij</w:t>
      </w:r>
      <w:r w:rsidRPr="00643484">
        <w:rPr>
          <w:rFonts w:ascii="Times New Roman" w:hAnsi="Times New Roman"/>
          <w:sz w:val="24"/>
          <w:szCs w:val="24"/>
        </w:rPr>
        <w:t>e</w:t>
      </w:r>
      <w:r w:rsidRPr="00643484">
        <w:rPr>
          <w:rFonts w:ascii="Times New Roman" w:hAnsi="Times New Roman" w:cs="Times New Roman"/>
          <w:sz w:val="24"/>
          <w:szCs w:val="24"/>
        </w:rPr>
        <w:t xml:space="preserve"> </w:t>
      </w:r>
      <w:r w:rsidRPr="00643484">
        <w:rPr>
          <w:rFonts w:ascii="Times New Roman" w:hAnsi="Times New Roman"/>
          <w:sz w:val="24"/>
          <w:szCs w:val="24"/>
        </w:rPr>
        <w:t>su</w:t>
      </w:r>
      <w:r w:rsidRPr="00643484">
        <w:rPr>
          <w:rFonts w:ascii="Times New Roman" w:hAnsi="Times New Roman" w:cs="Times New Roman"/>
          <w:sz w:val="24"/>
          <w:szCs w:val="24"/>
        </w:rPr>
        <w:t xml:space="preserve"> ponud</w:t>
      </w:r>
      <w:r w:rsidRPr="00643484">
        <w:rPr>
          <w:rFonts w:ascii="Times New Roman" w:hAnsi="Times New Roman"/>
          <w:sz w:val="24"/>
          <w:szCs w:val="24"/>
        </w:rPr>
        <w:t>e</w:t>
      </w:r>
      <w:r w:rsidRPr="00643484">
        <w:rPr>
          <w:rFonts w:ascii="Times New Roman" w:hAnsi="Times New Roman" w:cs="Times New Roman"/>
          <w:sz w:val="24"/>
          <w:szCs w:val="24"/>
        </w:rPr>
        <w:t xml:space="preserve"> valjan</w:t>
      </w:r>
      <w:r w:rsidRPr="00643484">
        <w:rPr>
          <w:rFonts w:ascii="Times New Roman" w:hAnsi="Times New Roman"/>
          <w:sz w:val="24"/>
          <w:szCs w:val="24"/>
        </w:rPr>
        <w:t>e</w:t>
      </w:r>
      <w:r w:rsidRPr="00643484">
        <w:rPr>
          <w:rFonts w:ascii="Times New Roman" w:hAnsi="Times New Roman" w:cs="Times New Roman"/>
          <w:sz w:val="24"/>
          <w:szCs w:val="24"/>
        </w:rPr>
        <w:t>, natječaj za predmetni poslovni prostor će se poništiti, odnosno neće se prihvatiti niti jedna pristigla ponuda.</w:t>
      </w:r>
    </w:p>
    <w:p w14:paraId="486B1D90" w14:textId="77777777" w:rsidR="00A326A9" w:rsidRPr="00643484" w:rsidRDefault="00A326A9" w:rsidP="00592135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4F709F" w14:textId="13E93F21" w:rsidR="003C6044" w:rsidRPr="00643484" w:rsidRDefault="00B23649" w:rsidP="000B5C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484">
        <w:rPr>
          <w:rFonts w:ascii="Times New Roman" w:hAnsi="Times New Roman" w:cs="Times New Roman"/>
          <w:sz w:val="24"/>
          <w:szCs w:val="24"/>
        </w:rPr>
        <w:t xml:space="preserve"> </w:t>
      </w:r>
      <w:r w:rsidR="003C6044" w:rsidRPr="00643484">
        <w:rPr>
          <w:rFonts w:ascii="Times New Roman" w:hAnsi="Times New Roman" w:cs="Times New Roman"/>
          <w:b/>
          <w:sz w:val="24"/>
          <w:szCs w:val="24"/>
        </w:rPr>
        <w:t>Ponude koje nisu prikladne za razmatranje</w:t>
      </w:r>
    </w:p>
    <w:p w14:paraId="6001F953" w14:textId="77777777" w:rsidR="00A26846" w:rsidRPr="00643484" w:rsidRDefault="00A26846" w:rsidP="00592135">
      <w:pPr>
        <w:pStyle w:val="NoSpacing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5A8C9" w14:textId="77777777" w:rsidR="00036758" w:rsidRPr="00643484" w:rsidRDefault="00036758" w:rsidP="00592135">
      <w:pPr>
        <w:pStyle w:val="ListParagraph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Neće se razmatrati:</w:t>
      </w:r>
    </w:p>
    <w:p w14:paraId="7D28ECED" w14:textId="78B74F10" w:rsidR="00036758" w:rsidRPr="00643484" w:rsidRDefault="005574B1" w:rsidP="00FC6532">
      <w:pPr>
        <w:pStyle w:val="ListParagraph"/>
        <w:numPr>
          <w:ilvl w:val="0"/>
          <w:numId w:val="19"/>
        </w:numPr>
        <w:ind w:left="714" w:hanging="357"/>
        <w:jc w:val="both"/>
        <w:rPr>
          <w:rFonts w:eastAsiaTheme="minorHAnsi"/>
          <w:szCs w:val="24"/>
          <w:lang w:val="hr-HR" w:eastAsia="en-US"/>
        </w:rPr>
      </w:pPr>
      <w:r w:rsidRPr="00643484">
        <w:rPr>
          <w:rFonts w:eastAsiaTheme="minorHAnsi"/>
          <w:szCs w:val="24"/>
          <w:lang w:val="hr-HR" w:eastAsia="en-US"/>
        </w:rPr>
        <w:t>P</w:t>
      </w:r>
      <w:r w:rsidR="00036758" w:rsidRPr="00643484">
        <w:rPr>
          <w:rFonts w:eastAsiaTheme="minorHAnsi"/>
          <w:szCs w:val="24"/>
          <w:lang w:val="hr-HR" w:eastAsia="en-US"/>
        </w:rPr>
        <w:t>onude pristigle nakon isteka roka za podnošenje ponuda naznačenog u</w:t>
      </w:r>
      <w:r w:rsidR="00B200F6" w:rsidRPr="00643484">
        <w:rPr>
          <w:rFonts w:eastAsiaTheme="minorHAnsi"/>
          <w:szCs w:val="24"/>
          <w:lang w:val="hr-HR" w:eastAsia="en-US"/>
        </w:rPr>
        <w:t xml:space="preserve"> </w:t>
      </w:r>
      <w:r w:rsidR="00A326A9" w:rsidRPr="00643484">
        <w:rPr>
          <w:rFonts w:eastAsiaTheme="minorHAnsi"/>
          <w:szCs w:val="24"/>
          <w:lang w:val="hr-HR" w:eastAsia="en-US"/>
        </w:rPr>
        <w:t>j</w:t>
      </w:r>
      <w:r w:rsidR="00036758" w:rsidRPr="00643484">
        <w:rPr>
          <w:rFonts w:eastAsiaTheme="minorHAnsi"/>
          <w:szCs w:val="24"/>
          <w:lang w:val="hr-HR" w:eastAsia="en-US"/>
        </w:rPr>
        <w:t xml:space="preserve">avnom </w:t>
      </w:r>
      <w:r w:rsidR="00A326A9" w:rsidRPr="00643484">
        <w:rPr>
          <w:rFonts w:eastAsiaTheme="minorHAnsi"/>
          <w:szCs w:val="24"/>
          <w:lang w:val="hr-HR" w:eastAsia="en-US"/>
        </w:rPr>
        <w:t>natječaju</w:t>
      </w:r>
      <w:r w:rsidR="00036758" w:rsidRPr="00643484">
        <w:rPr>
          <w:rFonts w:eastAsiaTheme="minorHAnsi"/>
          <w:szCs w:val="24"/>
          <w:lang w:val="hr-HR" w:eastAsia="en-US"/>
        </w:rPr>
        <w:t xml:space="preserve">, ponude koje nisu u skladu s uvjetima </w:t>
      </w:r>
      <w:r w:rsidR="00A326A9" w:rsidRPr="00643484">
        <w:rPr>
          <w:rFonts w:eastAsiaTheme="minorHAnsi"/>
          <w:szCs w:val="24"/>
          <w:lang w:val="hr-HR" w:eastAsia="en-US"/>
        </w:rPr>
        <w:t>javnog natječaja</w:t>
      </w:r>
      <w:r w:rsidR="00036758" w:rsidRPr="00643484">
        <w:rPr>
          <w:rFonts w:eastAsiaTheme="minorHAnsi"/>
          <w:szCs w:val="24"/>
          <w:lang w:val="hr-HR" w:eastAsia="en-US"/>
        </w:rPr>
        <w:t>, nepotpune ponude (koje ne sadrže dokumente</w:t>
      </w:r>
      <w:r w:rsidR="005E27D7" w:rsidRPr="00643484">
        <w:rPr>
          <w:rFonts w:eastAsiaTheme="minorHAnsi"/>
          <w:szCs w:val="24"/>
          <w:lang w:val="hr-HR" w:eastAsia="en-US"/>
        </w:rPr>
        <w:t>,</w:t>
      </w:r>
      <w:r w:rsidR="00036758" w:rsidRPr="00643484">
        <w:rPr>
          <w:rFonts w:eastAsiaTheme="minorHAnsi"/>
          <w:szCs w:val="24"/>
          <w:lang w:val="hr-HR" w:eastAsia="en-US"/>
        </w:rPr>
        <w:t xml:space="preserve"> podatke </w:t>
      </w:r>
      <w:r w:rsidR="005E27D7" w:rsidRPr="00643484">
        <w:rPr>
          <w:rFonts w:eastAsiaTheme="minorHAnsi"/>
          <w:szCs w:val="24"/>
          <w:lang w:val="hr-HR" w:eastAsia="en-US"/>
        </w:rPr>
        <w:t xml:space="preserve">i priloge </w:t>
      </w:r>
      <w:r w:rsidR="00036758" w:rsidRPr="00643484">
        <w:rPr>
          <w:rFonts w:eastAsiaTheme="minorHAnsi"/>
          <w:szCs w:val="24"/>
          <w:lang w:val="hr-HR" w:eastAsia="en-US"/>
        </w:rPr>
        <w:t xml:space="preserve">sukladno </w:t>
      </w:r>
      <w:r w:rsidR="005E27D7" w:rsidRPr="00643484">
        <w:rPr>
          <w:rFonts w:eastAsiaTheme="minorHAnsi"/>
          <w:szCs w:val="24"/>
          <w:lang w:val="hr-HR" w:eastAsia="en-US"/>
        </w:rPr>
        <w:t>natječajnoj dokumentaciji</w:t>
      </w:r>
      <w:r w:rsidR="00036758" w:rsidRPr="00643484">
        <w:rPr>
          <w:rFonts w:eastAsiaTheme="minorHAnsi"/>
          <w:szCs w:val="24"/>
          <w:lang w:val="hr-HR" w:eastAsia="en-US"/>
        </w:rPr>
        <w:t>)</w:t>
      </w:r>
      <w:r w:rsidR="00A326A9" w:rsidRPr="00643484">
        <w:rPr>
          <w:rFonts w:eastAsiaTheme="minorHAnsi"/>
          <w:szCs w:val="24"/>
          <w:lang w:val="hr-HR" w:eastAsia="en-US"/>
        </w:rPr>
        <w:t>,</w:t>
      </w:r>
      <w:r w:rsidR="00036758" w:rsidRPr="00643484">
        <w:rPr>
          <w:rFonts w:eastAsiaTheme="minorHAnsi"/>
          <w:szCs w:val="24"/>
          <w:lang w:val="hr-HR" w:eastAsia="en-US"/>
        </w:rPr>
        <w:t xml:space="preserve"> uvjetne ponude</w:t>
      </w:r>
      <w:r w:rsidR="00A326A9" w:rsidRPr="00643484">
        <w:rPr>
          <w:rFonts w:eastAsiaTheme="minorHAnsi"/>
          <w:szCs w:val="24"/>
          <w:lang w:val="hr-HR" w:eastAsia="en-US"/>
        </w:rPr>
        <w:t>, te ponude na kojima su vidljive korekcije podataka,</w:t>
      </w:r>
    </w:p>
    <w:p w14:paraId="26162BFF" w14:textId="4BE5E114" w:rsidR="00036758" w:rsidRPr="00643484" w:rsidRDefault="005574B1" w:rsidP="00FC6532">
      <w:pPr>
        <w:pStyle w:val="NoSpacing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3484">
        <w:rPr>
          <w:rFonts w:ascii="Times New Roman" w:hAnsi="Times New Roman" w:cs="Times New Roman"/>
          <w:sz w:val="24"/>
          <w:szCs w:val="24"/>
        </w:rPr>
        <w:t>P</w:t>
      </w:r>
      <w:r w:rsidR="00036758" w:rsidRPr="00643484">
        <w:rPr>
          <w:rFonts w:ascii="Times New Roman" w:hAnsi="Times New Roman" w:cs="Times New Roman"/>
          <w:sz w:val="24"/>
          <w:szCs w:val="24"/>
        </w:rPr>
        <w:t xml:space="preserve">onude </w:t>
      </w:r>
      <w:r w:rsidR="00A326A9" w:rsidRPr="00643484">
        <w:rPr>
          <w:rFonts w:ascii="Times New Roman" w:hAnsi="Times New Roman" w:cs="Times New Roman"/>
          <w:sz w:val="24"/>
          <w:szCs w:val="24"/>
        </w:rPr>
        <w:t>p</w:t>
      </w:r>
      <w:r w:rsidR="003C6044" w:rsidRPr="00643484">
        <w:rPr>
          <w:rFonts w:ascii="Times New Roman" w:hAnsi="Times New Roman" w:cs="Times New Roman"/>
          <w:sz w:val="24"/>
          <w:szCs w:val="24"/>
        </w:rPr>
        <w:t xml:space="preserve">onuditelja </w:t>
      </w:r>
      <w:r w:rsidR="00036758" w:rsidRPr="00643484">
        <w:rPr>
          <w:rFonts w:ascii="Times New Roman" w:hAnsi="Times New Roman" w:cs="Times New Roman"/>
          <w:sz w:val="24"/>
          <w:szCs w:val="24"/>
        </w:rPr>
        <w:t>koj</w:t>
      </w:r>
      <w:r w:rsidR="003C6044" w:rsidRPr="00643484">
        <w:rPr>
          <w:rFonts w:ascii="Times New Roman" w:hAnsi="Times New Roman" w:cs="Times New Roman"/>
          <w:sz w:val="24"/>
          <w:szCs w:val="24"/>
        </w:rPr>
        <w:t>i</w:t>
      </w:r>
      <w:r w:rsidR="00036758" w:rsidRPr="00643484">
        <w:rPr>
          <w:rFonts w:ascii="Times New Roman" w:hAnsi="Times New Roman" w:cs="Times New Roman"/>
          <w:sz w:val="24"/>
          <w:szCs w:val="24"/>
        </w:rPr>
        <w:t xml:space="preserve"> su dužnici po osnovi javnih davanja o kojima službenu evidenciju vodi Ministarstvo financija – Porezna uprava, osim ako je sukladno posebnim propisima odobrena odgoda plaćanja navedenih obveza, pod uvjetom da se pridržavaju rokova plaćanja,</w:t>
      </w:r>
    </w:p>
    <w:p w14:paraId="3BA29EB1" w14:textId="452C55AB" w:rsidR="00036758" w:rsidRPr="00643484" w:rsidRDefault="005574B1" w:rsidP="00FC6532">
      <w:pPr>
        <w:pStyle w:val="NoSpacing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3484">
        <w:rPr>
          <w:rFonts w:ascii="Times New Roman" w:hAnsi="Times New Roman" w:cs="Times New Roman"/>
          <w:sz w:val="24"/>
          <w:szCs w:val="24"/>
        </w:rPr>
        <w:t>P</w:t>
      </w:r>
      <w:r w:rsidR="00036758" w:rsidRPr="00643484">
        <w:rPr>
          <w:rFonts w:ascii="Times New Roman" w:hAnsi="Times New Roman" w:cs="Times New Roman"/>
          <w:sz w:val="24"/>
          <w:szCs w:val="24"/>
        </w:rPr>
        <w:t xml:space="preserve">onude </w:t>
      </w:r>
      <w:r w:rsidR="00A326A9" w:rsidRPr="00643484">
        <w:rPr>
          <w:rFonts w:ascii="Times New Roman" w:hAnsi="Times New Roman" w:cs="Times New Roman"/>
          <w:sz w:val="24"/>
          <w:szCs w:val="24"/>
        </w:rPr>
        <w:t>p</w:t>
      </w:r>
      <w:r w:rsidR="003C6044" w:rsidRPr="00643484">
        <w:rPr>
          <w:rFonts w:ascii="Times New Roman" w:hAnsi="Times New Roman" w:cs="Times New Roman"/>
          <w:sz w:val="24"/>
          <w:szCs w:val="24"/>
        </w:rPr>
        <w:t xml:space="preserve">onuditelja </w:t>
      </w:r>
      <w:r w:rsidR="00036758" w:rsidRPr="00643484">
        <w:rPr>
          <w:rFonts w:ascii="Times New Roman" w:hAnsi="Times New Roman" w:cs="Times New Roman"/>
          <w:sz w:val="24"/>
          <w:szCs w:val="24"/>
        </w:rPr>
        <w:t xml:space="preserve">nad kojima je pokrenut postupak </w:t>
      </w:r>
      <w:proofErr w:type="spellStart"/>
      <w:r w:rsidR="00036758" w:rsidRPr="00643484">
        <w:rPr>
          <w:rFonts w:ascii="Times New Roman" w:hAnsi="Times New Roman" w:cs="Times New Roman"/>
          <w:sz w:val="24"/>
          <w:szCs w:val="24"/>
        </w:rPr>
        <w:t>predstečaja</w:t>
      </w:r>
      <w:proofErr w:type="spellEnd"/>
      <w:r w:rsidR="00036758" w:rsidRPr="00643484">
        <w:rPr>
          <w:rFonts w:ascii="Times New Roman" w:hAnsi="Times New Roman" w:cs="Times New Roman"/>
          <w:sz w:val="24"/>
          <w:szCs w:val="24"/>
        </w:rPr>
        <w:t xml:space="preserve"> (a nije potvrđena </w:t>
      </w:r>
      <w:proofErr w:type="spellStart"/>
      <w:r w:rsidR="00036758" w:rsidRPr="00643484">
        <w:rPr>
          <w:rFonts w:ascii="Times New Roman" w:hAnsi="Times New Roman" w:cs="Times New Roman"/>
          <w:sz w:val="24"/>
          <w:szCs w:val="24"/>
        </w:rPr>
        <w:t>predstečajna</w:t>
      </w:r>
      <w:proofErr w:type="spellEnd"/>
      <w:r w:rsidR="00036758" w:rsidRPr="00643484">
        <w:rPr>
          <w:rFonts w:ascii="Times New Roman" w:hAnsi="Times New Roman" w:cs="Times New Roman"/>
          <w:sz w:val="24"/>
          <w:szCs w:val="24"/>
        </w:rPr>
        <w:t xml:space="preserve"> nagodba), stečaja ili likvidacije u trenutku donošenja odluke o odabiru najpovoljnijeg ponuditelja,</w:t>
      </w:r>
    </w:p>
    <w:p w14:paraId="68AEC9F6" w14:textId="6A19C718" w:rsidR="00036758" w:rsidRPr="00643484" w:rsidRDefault="005574B1" w:rsidP="00FC6532">
      <w:pPr>
        <w:pStyle w:val="NoSpacing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3484">
        <w:rPr>
          <w:rFonts w:ascii="Times New Roman" w:hAnsi="Times New Roman" w:cs="Times New Roman"/>
          <w:sz w:val="24"/>
          <w:szCs w:val="24"/>
        </w:rPr>
        <w:t>P</w:t>
      </w:r>
      <w:r w:rsidR="00036758" w:rsidRPr="00643484">
        <w:rPr>
          <w:rFonts w:ascii="Times New Roman" w:hAnsi="Times New Roman" w:cs="Times New Roman"/>
          <w:sz w:val="24"/>
          <w:szCs w:val="24"/>
        </w:rPr>
        <w:t xml:space="preserve">onude </w:t>
      </w:r>
      <w:r w:rsidR="00A326A9" w:rsidRPr="00643484">
        <w:rPr>
          <w:rFonts w:ascii="Times New Roman" w:hAnsi="Times New Roman" w:cs="Times New Roman"/>
          <w:sz w:val="24"/>
          <w:szCs w:val="24"/>
        </w:rPr>
        <w:t>p</w:t>
      </w:r>
      <w:r w:rsidR="003C6044" w:rsidRPr="00643484">
        <w:rPr>
          <w:rFonts w:ascii="Times New Roman" w:hAnsi="Times New Roman" w:cs="Times New Roman"/>
          <w:sz w:val="24"/>
          <w:szCs w:val="24"/>
        </w:rPr>
        <w:t xml:space="preserve">onuditelja </w:t>
      </w:r>
      <w:r w:rsidR="00036758" w:rsidRPr="00643484">
        <w:rPr>
          <w:rFonts w:ascii="Times New Roman" w:hAnsi="Times New Roman" w:cs="Times New Roman"/>
          <w:sz w:val="24"/>
          <w:szCs w:val="24"/>
        </w:rPr>
        <w:t>koj</w:t>
      </w:r>
      <w:r w:rsidR="003C6044" w:rsidRPr="00643484">
        <w:rPr>
          <w:rFonts w:ascii="Times New Roman" w:hAnsi="Times New Roman" w:cs="Times New Roman"/>
          <w:sz w:val="24"/>
          <w:szCs w:val="24"/>
        </w:rPr>
        <w:t>i</w:t>
      </w:r>
      <w:r w:rsidR="00036758" w:rsidRPr="00643484">
        <w:rPr>
          <w:rFonts w:ascii="Times New Roman" w:hAnsi="Times New Roman" w:cs="Times New Roman"/>
          <w:sz w:val="24"/>
          <w:szCs w:val="24"/>
        </w:rPr>
        <w:t xml:space="preserve"> su dužnici s osnove korištenja nekretnina u vlasništvu Republike Hrvatske, </w:t>
      </w:r>
    </w:p>
    <w:p w14:paraId="536750A4" w14:textId="3D8D751A" w:rsidR="00A26846" w:rsidRPr="00643484" w:rsidRDefault="005574B1" w:rsidP="00FC6532">
      <w:pPr>
        <w:pStyle w:val="NoSpacing"/>
        <w:numPr>
          <w:ilvl w:val="0"/>
          <w:numId w:val="1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 w:cs="Times New Roman"/>
          <w:bCs/>
          <w:sz w:val="24"/>
          <w:szCs w:val="24"/>
        </w:rPr>
        <w:t>P</w:t>
      </w:r>
      <w:r w:rsidR="00036758" w:rsidRPr="00643484">
        <w:rPr>
          <w:rFonts w:ascii="Times New Roman" w:hAnsi="Times New Roman" w:cs="Times New Roman"/>
          <w:bCs/>
          <w:sz w:val="24"/>
          <w:szCs w:val="24"/>
        </w:rPr>
        <w:t>onude pravnih osoba čiji je osnivač i/ili zakonski zastupnik</w:t>
      </w:r>
      <w:r w:rsidR="00036758" w:rsidRPr="00643484">
        <w:rPr>
          <w:bCs/>
          <w:sz w:val="24"/>
          <w:szCs w:val="24"/>
        </w:rPr>
        <w:t xml:space="preserve"> (</w:t>
      </w:r>
      <w:r w:rsidR="00036758" w:rsidRPr="00643484">
        <w:rPr>
          <w:rFonts w:ascii="Times New Roman" w:hAnsi="Times New Roman" w:cs="Times New Roman"/>
          <w:bCs/>
          <w:sz w:val="24"/>
          <w:szCs w:val="24"/>
        </w:rPr>
        <w:t>ovlaštena osoba za zastupanje pravne osobe) ujedno i osnivač i/ili zakonski zastupnik</w:t>
      </w:r>
      <w:r w:rsidR="00036758" w:rsidRPr="00643484">
        <w:rPr>
          <w:bCs/>
          <w:sz w:val="24"/>
          <w:szCs w:val="24"/>
        </w:rPr>
        <w:t xml:space="preserve"> (</w:t>
      </w:r>
      <w:r w:rsidR="00036758" w:rsidRPr="00643484">
        <w:rPr>
          <w:rFonts w:ascii="Times New Roman" w:hAnsi="Times New Roman" w:cs="Times New Roman"/>
          <w:bCs/>
          <w:sz w:val="24"/>
          <w:szCs w:val="24"/>
        </w:rPr>
        <w:t>ovlaštena osoba za zastupanje pravne osobe) zakupnika, odnosno korisnika koji ima dospjelo dugovanje s osnove korištenja nekretnina u vlasništvu Republike Hrvatske</w:t>
      </w:r>
      <w:r w:rsidR="00244BB4" w:rsidRPr="00643484">
        <w:rPr>
          <w:rFonts w:ascii="Times New Roman" w:hAnsi="Times New Roman" w:cs="Times New Roman"/>
          <w:sz w:val="24"/>
          <w:szCs w:val="24"/>
        </w:rPr>
        <w:t>.</w:t>
      </w:r>
    </w:p>
    <w:p w14:paraId="0BA55814" w14:textId="21FBC954" w:rsidR="00A26846" w:rsidRPr="00643484" w:rsidRDefault="00B1704A" w:rsidP="00592135">
      <w:pPr>
        <w:pStyle w:val="NoSpacing"/>
        <w:numPr>
          <w:ilvl w:val="0"/>
          <w:numId w:val="18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lastRenderedPageBreak/>
        <w:t xml:space="preserve">Ministarstvo vanjskih i europskih poslova </w:t>
      </w:r>
      <w:r w:rsidRPr="00643484">
        <w:rPr>
          <w:rFonts w:ascii="Times New Roman" w:hAnsi="Times New Roman" w:cs="Times New Roman"/>
          <w:sz w:val="24"/>
          <w:szCs w:val="24"/>
        </w:rPr>
        <w:t xml:space="preserve">zadržava pravo </w:t>
      </w:r>
      <w:r w:rsidR="00A26846" w:rsidRPr="00643484">
        <w:rPr>
          <w:rFonts w:ascii="Times New Roman" w:hAnsi="Times New Roman"/>
          <w:sz w:val="24"/>
          <w:szCs w:val="24"/>
        </w:rPr>
        <w:t xml:space="preserve">da bez posebnog obrazloženja </w:t>
      </w:r>
      <w:r w:rsidRPr="00643484">
        <w:rPr>
          <w:rFonts w:ascii="Times New Roman" w:hAnsi="Times New Roman" w:cs="Times New Roman"/>
          <w:sz w:val="24"/>
          <w:szCs w:val="24"/>
        </w:rPr>
        <w:t>izmjen</w:t>
      </w:r>
      <w:r w:rsidR="00A26846" w:rsidRPr="00643484">
        <w:rPr>
          <w:rFonts w:ascii="Times New Roman" w:hAnsi="Times New Roman"/>
          <w:sz w:val="24"/>
          <w:szCs w:val="24"/>
        </w:rPr>
        <w:t>i</w:t>
      </w:r>
      <w:r w:rsidRPr="00643484">
        <w:rPr>
          <w:rFonts w:ascii="Times New Roman" w:hAnsi="Times New Roman" w:cs="Times New Roman"/>
          <w:sz w:val="24"/>
          <w:szCs w:val="24"/>
        </w:rPr>
        <w:t>, odnosno poništ</w:t>
      </w:r>
      <w:r w:rsidR="00A26846" w:rsidRPr="00643484">
        <w:rPr>
          <w:rFonts w:ascii="Times New Roman" w:hAnsi="Times New Roman"/>
          <w:sz w:val="24"/>
          <w:szCs w:val="24"/>
        </w:rPr>
        <w:t>i</w:t>
      </w:r>
      <w:r w:rsidRPr="00643484">
        <w:rPr>
          <w:rFonts w:ascii="Times New Roman" w:hAnsi="Times New Roman" w:cs="Times New Roman"/>
          <w:sz w:val="24"/>
          <w:szCs w:val="24"/>
        </w:rPr>
        <w:t xml:space="preserve"> natječaj u cijelosti ili djelomično u svakoj njegovoj fazi</w:t>
      </w:r>
      <w:r w:rsidR="00A26846" w:rsidRPr="00643484">
        <w:rPr>
          <w:rFonts w:ascii="Times New Roman" w:hAnsi="Times New Roman"/>
          <w:sz w:val="24"/>
          <w:szCs w:val="24"/>
        </w:rPr>
        <w:t xml:space="preserve">, uključujući nakon isteka roka za dostavu ponuda, kao i da ne prihvati </w:t>
      </w:r>
      <w:r w:rsidRPr="00643484">
        <w:rPr>
          <w:rFonts w:ascii="Times New Roman" w:hAnsi="Times New Roman" w:cs="Times New Roman"/>
          <w:sz w:val="24"/>
          <w:szCs w:val="24"/>
        </w:rPr>
        <w:t>niti jedn</w:t>
      </w:r>
      <w:r w:rsidR="00A26846" w:rsidRPr="00643484">
        <w:rPr>
          <w:rFonts w:ascii="Times New Roman" w:hAnsi="Times New Roman"/>
          <w:sz w:val="24"/>
          <w:szCs w:val="24"/>
        </w:rPr>
        <w:t>u</w:t>
      </w:r>
      <w:r w:rsidRPr="00643484">
        <w:rPr>
          <w:rFonts w:ascii="Times New Roman" w:hAnsi="Times New Roman" w:cs="Times New Roman"/>
          <w:sz w:val="24"/>
          <w:szCs w:val="24"/>
        </w:rPr>
        <w:t xml:space="preserve"> pristigl</w:t>
      </w:r>
      <w:r w:rsidR="00A26846" w:rsidRPr="00643484">
        <w:rPr>
          <w:rFonts w:ascii="Times New Roman" w:hAnsi="Times New Roman"/>
          <w:sz w:val="24"/>
          <w:szCs w:val="24"/>
        </w:rPr>
        <w:t>u</w:t>
      </w:r>
      <w:r w:rsidRPr="00643484">
        <w:rPr>
          <w:rFonts w:ascii="Times New Roman" w:hAnsi="Times New Roman" w:cs="Times New Roman"/>
          <w:sz w:val="24"/>
          <w:szCs w:val="24"/>
        </w:rPr>
        <w:t xml:space="preserve"> ponud</w:t>
      </w:r>
      <w:r w:rsidR="00A26846" w:rsidRPr="00643484">
        <w:rPr>
          <w:rFonts w:ascii="Times New Roman" w:hAnsi="Times New Roman"/>
          <w:sz w:val="24"/>
          <w:szCs w:val="24"/>
        </w:rPr>
        <w:t>u</w:t>
      </w:r>
      <w:r w:rsidRPr="00643484">
        <w:rPr>
          <w:rFonts w:ascii="Times New Roman" w:hAnsi="Times New Roman" w:cs="Times New Roman"/>
          <w:sz w:val="24"/>
          <w:szCs w:val="24"/>
        </w:rPr>
        <w:t xml:space="preserve"> za zakup</w:t>
      </w:r>
      <w:r w:rsidR="00A26846" w:rsidRPr="00643484">
        <w:rPr>
          <w:rFonts w:ascii="Times New Roman" w:hAnsi="Times New Roman"/>
          <w:sz w:val="24"/>
          <w:szCs w:val="24"/>
        </w:rPr>
        <w:t>,</w:t>
      </w:r>
      <w:r w:rsidRPr="00643484">
        <w:rPr>
          <w:rFonts w:ascii="Times New Roman" w:hAnsi="Times New Roman" w:cs="Times New Roman"/>
          <w:sz w:val="24"/>
          <w:szCs w:val="24"/>
        </w:rPr>
        <w:t xml:space="preserve"> te će u tom slučaju svi ponuditelji biti obaviješteni putem pošte ili elektronske pošte na adresu navedenu u ponudi.</w:t>
      </w:r>
    </w:p>
    <w:p w14:paraId="129295D8" w14:textId="1B3DDA27" w:rsidR="00A326A9" w:rsidRPr="00643484" w:rsidRDefault="00A326A9" w:rsidP="00592135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 xml:space="preserve">O rezultatima javnog natječaja ponuditelji će biti obaviješteni putem internetskih stranica Ministarstva </w:t>
      </w:r>
      <w:r w:rsidR="00A26846" w:rsidRPr="00643484">
        <w:rPr>
          <w:rFonts w:ascii="Times New Roman" w:hAnsi="Times New Roman"/>
          <w:sz w:val="24"/>
          <w:szCs w:val="24"/>
        </w:rPr>
        <w:t>vanjskih i europskih poslova</w:t>
      </w:r>
      <w:r w:rsidRPr="00643484">
        <w:rPr>
          <w:rFonts w:ascii="Times New Roman" w:hAnsi="Times New Roman"/>
          <w:sz w:val="24"/>
          <w:szCs w:val="24"/>
        </w:rPr>
        <w:t>, s tim da će se najpovoljnijem ponuditelju obavijest dostaviti i putem pošte ili elektroničke pošte na adresu navedenu u ponudi.</w:t>
      </w:r>
    </w:p>
    <w:p w14:paraId="6D648B72" w14:textId="7D4BBC98" w:rsidR="00B23649" w:rsidRPr="00643484" w:rsidRDefault="00B23649" w:rsidP="00592135">
      <w:pPr>
        <w:pStyle w:val="ListParagraph"/>
        <w:numPr>
          <w:ilvl w:val="0"/>
          <w:numId w:val="18"/>
        </w:numPr>
        <w:tabs>
          <w:tab w:val="left" w:pos="426"/>
        </w:tabs>
        <w:spacing w:after="27" w:line="250" w:lineRule="auto"/>
        <w:ind w:left="426" w:right="49" w:hanging="426"/>
        <w:jc w:val="both"/>
        <w:rPr>
          <w:szCs w:val="24"/>
          <w:lang w:val="hr-HR"/>
        </w:rPr>
      </w:pPr>
      <w:r w:rsidRPr="00643484">
        <w:rPr>
          <w:szCs w:val="24"/>
          <w:lang w:val="hr-HR"/>
        </w:rPr>
        <w:t>Na odluku o izboru najpovoljnije ponude</w:t>
      </w:r>
      <w:r w:rsidR="00592135" w:rsidRPr="00643484">
        <w:rPr>
          <w:szCs w:val="24"/>
          <w:lang w:val="hr-HR"/>
        </w:rPr>
        <w:t xml:space="preserve"> može se, radi njezina preispitivanja, uložiti prigovor Ministarstvu vanjskih i europskih poslova – Povjerenstvu za provedbu postupka Javnog poziva za davanje u zakup poslovnog prostora (Povjerenstvo), u roku od 8 (osam) dana od dana objave rezultata javnog natječaja. U povodu preispitivanja odluke o izboru najpovoljnije ponude Povjerenstvo može odgovorom na prigovor odluku izmijeniti, potvrditi ili izjavljeni prigovor odbiti kao neosnovan. Odgovor na prigovor je konačan</w:t>
      </w:r>
      <w:r w:rsidR="000B5C60" w:rsidRPr="00643484">
        <w:rPr>
          <w:szCs w:val="24"/>
          <w:lang w:val="hr-HR"/>
        </w:rPr>
        <w:t xml:space="preserve">. </w:t>
      </w:r>
      <w:r w:rsidR="00592135" w:rsidRPr="00643484">
        <w:rPr>
          <w:szCs w:val="24"/>
          <w:lang w:val="hr-HR"/>
        </w:rPr>
        <w:t xml:space="preserve">    </w:t>
      </w:r>
    </w:p>
    <w:p w14:paraId="7C29C380" w14:textId="2C3DC8FE" w:rsidR="00B23649" w:rsidRPr="00643484" w:rsidRDefault="00B23649" w:rsidP="00B23649">
      <w:pPr>
        <w:tabs>
          <w:tab w:val="left" w:pos="426"/>
        </w:tabs>
        <w:spacing w:after="27" w:line="250" w:lineRule="auto"/>
        <w:ind w:right="49"/>
        <w:jc w:val="both"/>
        <w:rPr>
          <w:sz w:val="24"/>
          <w:szCs w:val="24"/>
        </w:rPr>
      </w:pPr>
    </w:p>
    <w:p w14:paraId="16614FFB" w14:textId="3C89843F" w:rsidR="00B23649" w:rsidRPr="00643484" w:rsidRDefault="00B23649" w:rsidP="00B23649">
      <w:pPr>
        <w:tabs>
          <w:tab w:val="left" w:pos="426"/>
        </w:tabs>
        <w:spacing w:after="27" w:line="250" w:lineRule="auto"/>
        <w:ind w:right="49"/>
        <w:jc w:val="both"/>
        <w:rPr>
          <w:b/>
          <w:sz w:val="24"/>
          <w:szCs w:val="24"/>
        </w:rPr>
      </w:pPr>
    </w:p>
    <w:p w14:paraId="1A3CB4AD" w14:textId="7708A7D5" w:rsidR="00106EE1" w:rsidRPr="00643484" w:rsidRDefault="00106EE1" w:rsidP="00B23649">
      <w:pPr>
        <w:tabs>
          <w:tab w:val="left" w:pos="426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0F83BD" w14:textId="2A3DE1B2" w:rsidR="00403081" w:rsidRPr="00643484" w:rsidRDefault="00403081" w:rsidP="00534504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4CF237" w14:textId="77777777" w:rsidR="00036758" w:rsidRPr="00643484" w:rsidRDefault="00036758" w:rsidP="00CF475A">
      <w:pPr>
        <w:tabs>
          <w:tab w:val="left" w:pos="426"/>
        </w:tabs>
        <w:ind w:left="-284" w:right="-851" w:hanging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036758" w:rsidRPr="00643484" w:rsidSect="002D0791">
      <w:headerReference w:type="default" r:id="rId11"/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5E25A" w14:textId="77777777" w:rsidR="006E641F" w:rsidRDefault="006E641F" w:rsidP="00FC3B96">
      <w:r>
        <w:separator/>
      </w:r>
    </w:p>
  </w:endnote>
  <w:endnote w:type="continuationSeparator" w:id="0">
    <w:p w14:paraId="5F35F1B3" w14:textId="77777777" w:rsidR="006E641F" w:rsidRDefault="006E641F" w:rsidP="00FC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8965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383CDE1" w14:textId="2CCEDC37" w:rsidR="00913972" w:rsidRPr="00403081" w:rsidRDefault="00913972">
        <w:pPr>
          <w:pStyle w:val="Footer"/>
          <w:jc w:val="right"/>
          <w:rPr>
            <w:rFonts w:ascii="Times New Roman" w:hAnsi="Times New Roman"/>
          </w:rPr>
        </w:pPr>
        <w:r w:rsidRPr="00403081">
          <w:rPr>
            <w:rFonts w:ascii="Times New Roman" w:hAnsi="Times New Roman"/>
          </w:rPr>
          <w:fldChar w:fldCharType="begin"/>
        </w:r>
        <w:r w:rsidRPr="00403081">
          <w:rPr>
            <w:rFonts w:ascii="Times New Roman" w:hAnsi="Times New Roman"/>
          </w:rPr>
          <w:instrText>PAGE   \* MERGEFORMAT</w:instrText>
        </w:r>
        <w:r w:rsidRPr="00403081">
          <w:rPr>
            <w:rFonts w:ascii="Times New Roman" w:hAnsi="Times New Roman"/>
          </w:rPr>
          <w:fldChar w:fldCharType="separate"/>
        </w:r>
        <w:r w:rsidR="005A6BE6" w:rsidRPr="00403081">
          <w:rPr>
            <w:rFonts w:ascii="Times New Roman" w:hAnsi="Times New Roman"/>
            <w:noProof/>
          </w:rPr>
          <w:t>2</w:t>
        </w:r>
        <w:r w:rsidRPr="00403081">
          <w:rPr>
            <w:rFonts w:ascii="Times New Roman" w:hAnsi="Times New Roman"/>
          </w:rPr>
          <w:fldChar w:fldCharType="end"/>
        </w:r>
      </w:p>
    </w:sdtContent>
  </w:sdt>
  <w:p w14:paraId="127DF800" w14:textId="77777777" w:rsidR="00913972" w:rsidRDefault="00913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17A6" w14:textId="77777777" w:rsidR="006E641F" w:rsidRDefault="006E641F" w:rsidP="00FC3B96">
      <w:r>
        <w:separator/>
      </w:r>
    </w:p>
  </w:footnote>
  <w:footnote w:type="continuationSeparator" w:id="0">
    <w:p w14:paraId="5CD3AF50" w14:textId="77777777" w:rsidR="006E641F" w:rsidRDefault="006E641F" w:rsidP="00FC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DB05" w14:textId="0778BA20" w:rsidR="002D0791" w:rsidRDefault="002D0791" w:rsidP="002D0791">
    <w:pPr>
      <w:pStyle w:val="Header"/>
      <w:pBdr>
        <w:bottom w:val="single" w:sz="4" w:space="8" w:color="4F81BD" w:themeColor="accent1"/>
      </w:pBdr>
      <w:spacing w:after="360"/>
      <w:contextualSpacing/>
      <w:jc w:val="center"/>
    </w:pPr>
    <w:r>
      <w:rPr>
        <w:noProof/>
      </w:rPr>
      <w:drawing>
        <wp:inline distT="0" distB="0" distL="0" distR="0" wp14:anchorId="4B45974C" wp14:editId="47CA0E1C">
          <wp:extent cx="1799590" cy="6570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5" t="24618" r="10017" b="16808"/>
                  <a:stretch/>
                </pic:blipFill>
                <pic:spPr bwMode="auto">
                  <a:xfrm>
                    <a:off x="0" y="0"/>
                    <a:ext cx="1860291" cy="67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5B2"/>
    <w:multiLevelType w:val="hybridMultilevel"/>
    <w:tmpl w:val="3FBA2036"/>
    <w:lvl w:ilvl="0" w:tplc="3E5CB3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9B2"/>
    <w:multiLevelType w:val="hybridMultilevel"/>
    <w:tmpl w:val="27043E58"/>
    <w:lvl w:ilvl="0" w:tplc="C3868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554"/>
    <w:multiLevelType w:val="hybridMultilevel"/>
    <w:tmpl w:val="2B5CD6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6CC4"/>
    <w:multiLevelType w:val="hybridMultilevel"/>
    <w:tmpl w:val="1092F952"/>
    <w:lvl w:ilvl="0" w:tplc="15C6B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2092"/>
    <w:multiLevelType w:val="hybridMultilevel"/>
    <w:tmpl w:val="369A2294"/>
    <w:lvl w:ilvl="0" w:tplc="32B25E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4007A"/>
    <w:multiLevelType w:val="multilevel"/>
    <w:tmpl w:val="F5D8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6799A"/>
    <w:multiLevelType w:val="hybridMultilevel"/>
    <w:tmpl w:val="A11E8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2A2E"/>
    <w:multiLevelType w:val="hybridMultilevel"/>
    <w:tmpl w:val="3FAE55E0"/>
    <w:lvl w:ilvl="0" w:tplc="047E9914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A1AAA"/>
    <w:multiLevelType w:val="hybridMultilevel"/>
    <w:tmpl w:val="38769A80"/>
    <w:lvl w:ilvl="0" w:tplc="F4EE0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1ED2"/>
    <w:multiLevelType w:val="hybridMultilevel"/>
    <w:tmpl w:val="2CA298FA"/>
    <w:lvl w:ilvl="0" w:tplc="85685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E426B"/>
    <w:multiLevelType w:val="hybridMultilevel"/>
    <w:tmpl w:val="CDBADDE4"/>
    <w:lvl w:ilvl="0" w:tplc="3BEC4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01"/>
    <w:multiLevelType w:val="hybridMultilevel"/>
    <w:tmpl w:val="5DB6A93A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F80"/>
    <w:multiLevelType w:val="hybridMultilevel"/>
    <w:tmpl w:val="0FB84EAA"/>
    <w:lvl w:ilvl="0" w:tplc="A62A13CC">
      <w:start w:val="15"/>
      <w:numFmt w:val="decimal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B0EC">
      <w:start w:val="1"/>
      <w:numFmt w:val="bullet"/>
      <w:lvlText w:val="-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22D4A">
      <w:start w:val="1"/>
      <w:numFmt w:val="decimal"/>
      <w:lvlText w:val="%3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0D684">
      <w:start w:val="1"/>
      <w:numFmt w:val="decimal"/>
      <w:lvlText w:val="%4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E6500">
      <w:start w:val="1"/>
      <w:numFmt w:val="lowerLetter"/>
      <w:lvlText w:val="%5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694EA">
      <w:start w:val="1"/>
      <w:numFmt w:val="lowerRoman"/>
      <w:lvlText w:val="%6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894E8">
      <w:start w:val="1"/>
      <w:numFmt w:val="decimal"/>
      <w:lvlText w:val="%7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83E16">
      <w:start w:val="1"/>
      <w:numFmt w:val="lowerLetter"/>
      <w:lvlText w:val="%8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0A926">
      <w:start w:val="1"/>
      <w:numFmt w:val="lowerRoman"/>
      <w:lvlText w:val="%9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E851F1"/>
    <w:multiLevelType w:val="multilevel"/>
    <w:tmpl w:val="A3C0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E5499"/>
    <w:multiLevelType w:val="hybridMultilevel"/>
    <w:tmpl w:val="AA364A04"/>
    <w:lvl w:ilvl="0" w:tplc="F3546D32">
      <w:start w:val="26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5C590D01"/>
    <w:multiLevelType w:val="hybridMultilevel"/>
    <w:tmpl w:val="DE58816C"/>
    <w:lvl w:ilvl="0" w:tplc="926823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17AE1"/>
    <w:multiLevelType w:val="hybridMultilevel"/>
    <w:tmpl w:val="DD0CCA46"/>
    <w:lvl w:ilvl="0" w:tplc="85685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2910E4"/>
    <w:multiLevelType w:val="hybridMultilevel"/>
    <w:tmpl w:val="4EFC6C44"/>
    <w:lvl w:ilvl="0" w:tplc="F5BE0A5C">
      <w:start w:val="1"/>
      <w:numFmt w:val="bullet"/>
      <w:lvlText w:val="-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0E680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5C092C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4C0B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A002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EB93E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DE981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0C66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2B866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A42BCB"/>
    <w:multiLevelType w:val="hybridMultilevel"/>
    <w:tmpl w:val="795E9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7"/>
  </w:num>
  <w:num w:numId="8">
    <w:abstractNumId w:val="1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3"/>
    <w:lvlOverride w:ilvl="0">
      <w:startOverride w:val="5"/>
    </w:lvlOverride>
  </w:num>
  <w:num w:numId="17">
    <w:abstractNumId w:val="5"/>
    <w:lvlOverride w:ilvl="0">
      <w:startOverride w:val="6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BD"/>
    <w:rsid w:val="00001E67"/>
    <w:rsid w:val="00007539"/>
    <w:rsid w:val="000105D2"/>
    <w:rsid w:val="00010E30"/>
    <w:rsid w:val="0001285F"/>
    <w:rsid w:val="00020A34"/>
    <w:rsid w:val="0002183B"/>
    <w:rsid w:val="00022C30"/>
    <w:rsid w:val="00025835"/>
    <w:rsid w:val="00030784"/>
    <w:rsid w:val="00031A93"/>
    <w:rsid w:val="0003260E"/>
    <w:rsid w:val="00032BB1"/>
    <w:rsid w:val="00035A03"/>
    <w:rsid w:val="00035BA2"/>
    <w:rsid w:val="00036758"/>
    <w:rsid w:val="00050F9E"/>
    <w:rsid w:val="00051135"/>
    <w:rsid w:val="00052A86"/>
    <w:rsid w:val="00055201"/>
    <w:rsid w:val="000567D8"/>
    <w:rsid w:val="00057299"/>
    <w:rsid w:val="00060BCC"/>
    <w:rsid w:val="00065308"/>
    <w:rsid w:val="00071A7F"/>
    <w:rsid w:val="00072E52"/>
    <w:rsid w:val="00074311"/>
    <w:rsid w:val="00074BD5"/>
    <w:rsid w:val="0007685B"/>
    <w:rsid w:val="00077A9B"/>
    <w:rsid w:val="000831F1"/>
    <w:rsid w:val="00085477"/>
    <w:rsid w:val="00086D28"/>
    <w:rsid w:val="0009208A"/>
    <w:rsid w:val="00095624"/>
    <w:rsid w:val="000A3F43"/>
    <w:rsid w:val="000B15C2"/>
    <w:rsid w:val="000B498F"/>
    <w:rsid w:val="000B4A4C"/>
    <w:rsid w:val="000B5C60"/>
    <w:rsid w:val="000C0051"/>
    <w:rsid w:val="000C3E95"/>
    <w:rsid w:val="000C4B6C"/>
    <w:rsid w:val="000C5792"/>
    <w:rsid w:val="000C5837"/>
    <w:rsid w:val="000C7F10"/>
    <w:rsid w:val="000D0971"/>
    <w:rsid w:val="000D0C62"/>
    <w:rsid w:val="000D17F9"/>
    <w:rsid w:val="000D566E"/>
    <w:rsid w:val="000D578E"/>
    <w:rsid w:val="000D6CD4"/>
    <w:rsid w:val="000D7D6C"/>
    <w:rsid w:val="000E5EBE"/>
    <w:rsid w:val="000E6CE7"/>
    <w:rsid w:val="000F00EC"/>
    <w:rsid w:val="000F2FF9"/>
    <w:rsid w:val="0010101C"/>
    <w:rsid w:val="00102234"/>
    <w:rsid w:val="00106EE1"/>
    <w:rsid w:val="001105A1"/>
    <w:rsid w:val="001149D9"/>
    <w:rsid w:val="00115EF5"/>
    <w:rsid w:val="001201E0"/>
    <w:rsid w:val="0012148F"/>
    <w:rsid w:val="001214E0"/>
    <w:rsid w:val="00122360"/>
    <w:rsid w:val="00124B34"/>
    <w:rsid w:val="00146221"/>
    <w:rsid w:val="0015545F"/>
    <w:rsid w:val="00160672"/>
    <w:rsid w:val="001611FC"/>
    <w:rsid w:val="00171D66"/>
    <w:rsid w:val="00173316"/>
    <w:rsid w:val="00177F12"/>
    <w:rsid w:val="00196971"/>
    <w:rsid w:val="001A1722"/>
    <w:rsid w:val="001A2EB2"/>
    <w:rsid w:val="001A2EC1"/>
    <w:rsid w:val="001A52E2"/>
    <w:rsid w:val="001A7676"/>
    <w:rsid w:val="001B0732"/>
    <w:rsid w:val="001B2DA8"/>
    <w:rsid w:val="001B622F"/>
    <w:rsid w:val="001B63D1"/>
    <w:rsid w:val="001B75AE"/>
    <w:rsid w:val="001C2B56"/>
    <w:rsid w:val="001C76FB"/>
    <w:rsid w:val="001D2F18"/>
    <w:rsid w:val="001D3C15"/>
    <w:rsid w:val="001D4373"/>
    <w:rsid w:val="001D7A94"/>
    <w:rsid w:val="001E20EB"/>
    <w:rsid w:val="001E3503"/>
    <w:rsid w:val="001E50C1"/>
    <w:rsid w:val="001E5DE6"/>
    <w:rsid w:val="001F130E"/>
    <w:rsid w:val="001F1B24"/>
    <w:rsid w:val="001F20D2"/>
    <w:rsid w:val="001F32A1"/>
    <w:rsid w:val="001F76C0"/>
    <w:rsid w:val="00202C21"/>
    <w:rsid w:val="00202DC3"/>
    <w:rsid w:val="002031A7"/>
    <w:rsid w:val="002107AC"/>
    <w:rsid w:val="0021247B"/>
    <w:rsid w:val="002131EE"/>
    <w:rsid w:val="0021422A"/>
    <w:rsid w:val="002174F5"/>
    <w:rsid w:val="0022369B"/>
    <w:rsid w:val="002271F5"/>
    <w:rsid w:val="002306E3"/>
    <w:rsid w:val="00236886"/>
    <w:rsid w:val="0023784A"/>
    <w:rsid w:val="00240DC7"/>
    <w:rsid w:val="00244BB4"/>
    <w:rsid w:val="002462F5"/>
    <w:rsid w:val="00246C58"/>
    <w:rsid w:val="00246EB1"/>
    <w:rsid w:val="00253928"/>
    <w:rsid w:val="00256E7A"/>
    <w:rsid w:val="002578B6"/>
    <w:rsid w:val="00257F62"/>
    <w:rsid w:val="00260E5F"/>
    <w:rsid w:val="00264CE7"/>
    <w:rsid w:val="002659B1"/>
    <w:rsid w:val="002660A1"/>
    <w:rsid w:val="0026689A"/>
    <w:rsid w:val="00271EDA"/>
    <w:rsid w:val="00272676"/>
    <w:rsid w:val="00273166"/>
    <w:rsid w:val="00276EC4"/>
    <w:rsid w:val="00277B88"/>
    <w:rsid w:val="00280B23"/>
    <w:rsid w:val="0028151A"/>
    <w:rsid w:val="00292714"/>
    <w:rsid w:val="002939EF"/>
    <w:rsid w:val="002A0854"/>
    <w:rsid w:val="002A2A89"/>
    <w:rsid w:val="002A5EA7"/>
    <w:rsid w:val="002B12EB"/>
    <w:rsid w:val="002B275A"/>
    <w:rsid w:val="002B330C"/>
    <w:rsid w:val="002B5056"/>
    <w:rsid w:val="002B62CD"/>
    <w:rsid w:val="002C3171"/>
    <w:rsid w:val="002C7FA9"/>
    <w:rsid w:val="002D0791"/>
    <w:rsid w:val="002D0C3A"/>
    <w:rsid w:val="002D11A4"/>
    <w:rsid w:val="002D29BD"/>
    <w:rsid w:val="002E2061"/>
    <w:rsid w:val="002E22D7"/>
    <w:rsid w:val="002E44C2"/>
    <w:rsid w:val="002E485D"/>
    <w:rsid w:val="002E536E"/>
    <w:rsid w:val="002E60C0"/>
    <w:rsid w:val="002F07F2"/>
    <w:rsid w:val="002F3A2D"/>
    <w:rsid w:val="002F6891"/>
    <w:rsid w:val="002F767E"/>
    <w:rsid w:val="00303F44"/>
    <w:rsid w:val="00304117"/>
    <w:rsid w:val="003047ED"/>
    <w:rsid w:val="003059BE"/>
    <w:rsid w:val="00307C55"/>
    <w:rsid w:val="00314147"/>
    <w:rsid w:val="003159AE"/>
    <w:rsid w:val="00315AC0"/>
    <w:rsid w:val="00317DB8"/>
    <w:rsid w:val="003236A3"/>
    <w:rsid w:val="003237F3"/>
    <w:rsid w:val="003243A0"/>
    <w:rsid w:val="003265FC"/>
    <w:rsid w:val="0033053B"/>
    <w:rsid w:val="00331F25"/>
    <w:rsid w:val="00335414"/>
    <w:rsid w:val="00335AC2"/>
    <w:rsid w:val="0034514B"/>
    <w:rsid w:val="00345C79"/>
    <w:rsid w:val="00353283"/>
    <w:rsid w:val="003556D5"/>
    <w:rsid w:val="00366BBF"/>
    <w:rsid w:val="003758E0"/>
    <w:rsid w:val="00376317"/>
    <w:rsid w:val="003776EA"/>
    <w:rsid w:val="003820B3"/>
    <w:rsid w:val="00383F39"/>
    <w:rsid w:val="00383F7A"/>
    <w:rsid w:val="003926B5"/>
    <w:rsid w:val="0039692E"/>
    <w:rsid w:val="0039736B"/>
    <w:rsid w:val="00397C36"/>
    <w:rsid w:val="003A054A"/>
    <w:rsid w:val="003A0E87"/>
    <w:rsid w:val="003A2AB7"/>
    <w:rsid w:val="003A5895"/>
    <w:rsid w:val="003A6B9F"/>
    <w:rsid w:val="003B1C99"/>
    <w:rsid w:val="003B5097"/>
    <w:rsid w:val="003C0743"/>
    <w:rsid w:val="003C1B45"/>
    <w:rsid w:val="003C6044"/>
    <w:rsid w:val="003C62E0"/>
    <w:rsid w:val="003C6BAB"/>
    <w:rsid w:val="003C6DEF"/>
    <w:rsid w:val="003D55E5"/>
    <w:rsid w:val="003D6096"/>
    <w:rsid w:val="003E25A6"/>
    <w:rsid w:val="003E2746"/>
    <w:rsid w:val="003E29BF"/>
    <w:rsid w:val="003E3536"/>
    <w:rsid w:val="003E644D"/>
    <w:rsid w:val="003F6858"/>
    <w:rsid w:val="003F6FAF"/>
    <w:rsid w:val="00400E47"/>
    <w:rsid w:val="00403081"/>
    <w:rsid w:val="0040419A"/>
    <w:rsid w:val="00404CD2"/>
    <w:rsid w:val="004060FF"/>
    <w:rsid w:val="00410A70"/>
    <w:rsid w:val="004167D8"/>
    <w:rsid w:val="00420C4E"/>
    <w:rsid w:val="004239C1"/>
    <w:rsid w:val="00424E2C"/>
    <w:rsid w:val="004250D8"/>
    <w:rsid w:val="00433985"/>
    <w:rsid w:val="00443DD8"/>
    <w:rsid w:val="00444144"/>
    <w:rsid w:val="00445873"/>
    <w:rsid w:val="00451BF0"/>
    <w:rsid w:val="00453E05"/>
    <w:rsid w:val="00455A6F"/>
    <w:rsid w:val="00461EB2"/>
    <w:rsid w:val="00462EEF"/>
    <w:rsid w:val="00463B86"/>
    <w:rsid w:val="0046655E"/>
    <w:rsid w:val="004670BD"/>
    <w:rsid w:val="004675F2"/>
    <w:rsid w:val="00472F43"/>
    <w:rsid w:val="004743E0"/>
    <w:rsid w:val="00474C90"/>
    <w:rsid w:val="00476A6C"/>
    <w:rsid w:val="0048628B"/>
    <w:rsid w:val="00490E4A"/>
    <w:rsid w:val="004952E9"/>
    <w:rsid w:val="004966D4"/>
    <w:rsid w:val="00496985"/>
    <w:rsid w:val="004A0B2D"/>
    <w:rsid w:val="004A2262"/>
    <w:rsid w:val="004B604B"/>
    <w:rsid w:val="004C0375"/>
    <w:rsid w:val="004C2FFD"/>
    <w:rsid w:val="004D45B9"/>
    <w:rsid w:val="004D4815"/>
    <w:rsid w:val="004E0628"/>
    <w:rsid w:val="004E229B"/>
    <w:rsid w:val="004E4B3C"/>
    <w:rsid w:val="004E5E63"/>
    <w:rsid w:val="004E7236"/>
    <w:rsid w:val="004E7863"/>
    <w:rsid w:val="004F4E2A"/>
    <w:rsid w:val="004F4FA9"/>
    <w:rsid w:val="004F7DD9"/>
    <w:rsid w:val="00502F19"/>
    <w:rsid w:val="005040F9"/>
    <w:rsid w:val="00506657"/>
    <w:rsid w:val="00522491"/>
    <w:rsid w:val="00522B6F"/>
    <w:rsid w:val="00522BBB"/>
    <w:rsid w:val="00523808"/>
    <w:rsid w:val="0052409F"/>
    <w:rsid w:val="00530C09"/>
    <w:rsid w:val="00534504"/>
    <w:rsid w:val="00536656"/>
    <w:rsid w:val="00540E66"/>
    <w:rsid w:val="0054483A"/>
    <w:rsid w:val="00544E3F"/>
    <w:rsid w:val="00546A34"/>
    <w:rsid w:val="00555BF4"/>
    <w:rsid w:val="0055680D"/>
    <w:rsid w:val="005574B1"/>
    <w:rsid w:val="0057043F"/>
    <w:rsid w:val="0057178B"/>
    <w:rsid w:val="0057363B"/>
    <w:rsid w:val="0058658A"/>
    <w:rsid w:val="00591681"/>
    <w:rsid w:val="00592135"/>
    <w:rsid w:val="00593BB1"/>
    <w:rsid w:val="00595E45"/>
    <w:rsid w:val="00597C89"/>
    <w:rsid w:val="005A2559"/>
    <w:rsid w:val="005A6BE6"/>
    <w:rsid w:val="005A7667"/>
    <w:rsid w:val="005B1F41"/>
    <w:rsid w:val="005B276A"/>
    <w:rsid w:val="005B4C6C"/>
    <w:rsid w:val="005B5CA3"/>
    <w:rsid w:val="005B674D"/>
    <w:rsid w:val="005B69D8"/>
    <w:rsid w:val="005D5F32"/>
    <w:rsid w:val="005E20E0"/>
    <w:rsid w:val="005E27D7"/>
    <w:rsid w:val="005E6203"/>
    <w:rsid w:val="005F0ADA"/>
    <w:rsid w:val="005F1C74"/>
    <w:rsid w:val="005F6698"/>
    <w:rsid w:val="0060199A"/>
    <w:rsid w:val="00602309"/>
    <w:rsid w:val="00604422"/>
    <w:rsid w:val="00606310"/>
    <w:rsid w:val="006118CA"/>
    <w:rsid w:val="00612D20"/>
    <w:rsid w:val="0061471D"/>
    <w:rsid w:val="00623772"/>
    <w:rsid w:val="00624166"/>
    <w:rsid w:val="00625E5A"/>
    <w:rsid w:val="006309E8"/>
    <w:rsid w:val="0063169A"/>
    <w:rsid w:val="00635375"/>
    <w:rsid w:val="006372EB"/>
    <w:rsid w:val="00643484"/>
    <w:rsid w:val="0064458C"/>
    <w:rsid w:val="006471F6"/>
    <w:rsid w:val="00653EC0"/>
    <w:rsid w:val="00654A3A"/>
    <w:rsid w:val="00660BBD"/>
    <w:rsid w:val="00661BAE"/>
    <w:rsid w:val="006643DA"/>
    <w:rsid w:val="0067170F"/>
    <w:rsid w:val="00682A81"/>
    <w:rsid w:val="00682D38"/>
    <w:rsid w:val="00684C9B"/>
    <w:rsid w:val="006852E6"/>
    <w:rsid w:val="006918F8"/>
    <w:rsid w:val="006A4018"/>
    <w:rsid w:val="006A70AF"/>
    <w:rsid w:val="006B0ED9"/>
    <w:rsid w:val="006B1469"/>
    <w:rsid w:val="006B1537"/>
    <w:rsid w:val="006B3EF7"/>
    <w:rsid w:val="006C3674"/>
    <w:rsid w:val="006C673B"/>
    <w:rsid w:val="006C7051"/>
    <w:rsid w:val="006C7A9F"/>
    <w:rsid w:val="006D2EC2"/>
    <w:rsid w:val="006D4534"/>
    <w:rsid w:val="006D4C32"/>
    <w:rsid w:val="006E42C8"/>
    <w:rsid w:val="006E6369"/>
    <w:rsid w:val="006E641F"/>
    <w:rsid w:val="006E6A28"/>
    <w:rsid w:val="006F60A4"/>
    <w:rsid w:val="006F6F3A"/>
    <w:rsid w:val="00702C5B"/>
    <w:rsid w:val="00706162"/>
    <w:rsid w:val="00712819"/>
    <w:rsid w:val="00717D11"/>
    <w:rsid w:val="00720492"/>
    <w:rsid w:val="00721F2A"/>
    <w:rsid w:val="00722FBD"/>
    <w:rsid w:val="00732333"/>
    <w:rsid w:val="00733922"/>
    <w:rsid w:val="00733ADA"/>
    <w:rsid w:val="0073631E"/>
    <w:rsid w:val="007378D4"/>
    <w:rsid w:val="00737900"/>
    <w:rsid w:val="007502AC"/>
    <w:rsid w:val="0075269B"/>
    <w:rsid w:val="00761B23"/>
    <w:rsid w:val="00764ADF"/>
    <w:rsid w:val="00772966"/>
    <w:rsid w:val="00773221"/>
    <w:rsid w:val="007739FB"/>
    <w:rsid w:val="00773DAB"/>
    <w:rsid w:val="00774E2D"/>
    <w:rsid w:val="00776F5C"/>
    <w:rsid w:val="00782EDC"/>
    <w:rsid w:val="007830EA"/>
    <w:rsid w:val="00783989"/>
    <w:rsid w:val="00786E6C"/>
    <w:rsid w:val="00791530"/>
    <w:rsid w:val="00793FCC"/>
    <w:rsid w:val="007A19E2"/>
    <w:rsid w:val="007A4474"/>
    <w:rsid w:val="007A5000"/>
    <w:rsid w:val="007A505D"/>
    <w:rsid w:val="007A62D1"/>
    <w:rsid w:val="007B02D4"/>
    <w:rsid w:val="007B5FDA"/>
    <w:rsid w:val="007D25D6"/>
    <w:rsid w:val="007D54A9"/>
    <w:rsid w:val="007D59CA"/>
    <w:rsid w:val="007E5AB2"/>
    <w:rsid w:val="007F2298"/>
    <w:rsid w:val="007F33EE"/>
    <w:rsid w:val="007F7D82"/>
    <w:rsid w:val="00810A81"/>
    <w:rsid w:val="00811C36"/>
    <w:rsid w:val="00820C59"/>
    <w:rsid w:val="00821F3B"/>
    <w:rsid w:val="008240A0"/>
    <w:rsid w:val="00827D20"/>
    <w:rsid w:val="00830029"/>
    <w:rsid w:val="008327BE"/>
    <w:rsid w:val="008330A5"/>
    <w:rsid w:val="00841529"/>
    <w:rsid w:val="00846C9E"/>
    <w:rsid w:val="00846D1A"/>
    <w:rsid w:val="00850553"/>
    <w:rsid w:val="00850CE7"/>
    <w:rsid w:val="00852415"/>
    <w:rsid w:val="008644CF"/>
    <w:rsid w:val="00866FB5"/>
    <w:rsid w:val="0087065A"/>
    <w:rsid w:val="00874CA9"/>
    <w:rsid w:val="00875BEE"/>
    <w:rsid w:val="00876A83"/>
    <w:rsid w:val="0088239B"/>
    <w:rsid w:val="00891CF3"/>
    <w:rsid w:val="00892616"/>
    <w:rsid w:val="008A0B25"/>
    <w:rsid w:val="008A0DBA"/>
    <w:rsid w:val="008A4C60"/>
    <w:rsid w:val="008A4D50"/>
    <w:rsid w:val="008A50EC"/>
    <w:rsid w:val="008B229F"/>
    <w:rsid w:val="008B3182"/>
    <w:rsid w:val="008B3AE2"/>
    <w:rsid w:val="008B7D9F"/>
    <w:rsid w:val="008C2912"/>
    <w:rsid w:val="008C4F35"/>
    <w:rsid w:val="008D064C"/>
    <w:rsid w:val="008D1B96"/>
    <w:rsid w:val="008D2DF0"/>
    <w:rsid w:val="008D7061"/>
    <w:rsid w:val="008E1A57"/>
    <w:rsid w:val="008E54C7"/>
    <w:rsid w:val="008E7898"/>
    <w:rsid w:val="008F05DA"/>
    <w:rsid w:val="008F080F"/>
    <w:rsid w:val="008F238F"/>
    <w:rsid w:val="008F4FED"/>
    <w:rsid w:val="00902F37"/>
    <w:rsid w:val="0090317D"/>
    <w:rsid w:val="00905CBD"/>
    <w:rsid w:val="00910F04"/>
    <w:rsid w:val="00913972"/>
    <w:rsid w:val="00917C77"/>
    <w:rsid w:val="00922B5A"/>
    <w:rsid w:val="009273E3"/>
    <w:rsid w:val="00931C1F"/>
    <w:rsid w:val="00932B91"/>
    <w:rsid w:val="00941A41"/>
    <w:rsid w:val="00950AF2"/>
    <w:rsid w:val="00952C09"/>
    <w:rsid w:val="00965F11"/>
    <w:rsid w:val="00970463"/>
    <w:rsid w:val="0097052F"/>
    <w:rsid w:val="0097222C"/>
    <w:rsid w:val="0097589C"/>
    <w:rsid w:val="00976CCD"/>
    <w:rsid w:val="0097760F"/>
    <w:rsid w:val="00984DBC"/>
    <w:rsid w:val="009873C7"/>
    <w:rsid w:val="009914FF"/>
    <w:rsid w:val="00991C42"/>
    <w:rsid w:val="00995105"/>
    <w:rsid w:val="009A6C54"/>
    <w:rsid w:val="009B1C80"/>
    <w:rsid w:val="009B1DA5"/>
    <w:rsid w:val="009B35E7"/>
    <w:rsid w:val="009B57D8"/>
    <w:rsid w:val="009B58DF"/>
    <w:rsid w:val="009C172D"/>
    <w:rsid w:val="009C52A5"/>
    <w:rsid w:val="009C686B"/>
    <w:rsid w:val="009D0C0F"/>
    <w:rsid w:val="009D72A5"/>
    <w:rsid w:val="009D759E"/>
    <w:rsid w:val="009E1F8E"/>
    <w:rsid w:val="009F2A1F"/>
    <w:rsid w:val="00A00944"/>
    <w:rsid w:val="00A0241F"/>
    <w:rsid w:val="00A1183D"/>
    <w:rsid w:val="00A209B9"/>
    <w:rsid w:val="00A21EE6"/>
    <w:rsid w:val="00A24108"/>
    <w:rsid w:val="00A2569C"/>
    <w:rsid w:val="00A25873"/>
    <w:rsid w:val="00A26846"/>
    <w:rsid w:val="00A31A50"/>
    <w:rsid w:val="00A325AE"/>
    <w:rsid w:val="00A326A9"/>
    <w:rsid w:val="00A35F6A"/>
    <w:rsid w:val="00A41BF4"/>
    <w:rsid w:val="00A445F8"/>
    <w:rsid w:val="00A46D3F"/>
    <w:rsid w:val="00A471A1"/>
    <w:rsid w:val="00A50BFB"/>
    <w:rsid w:val="00A51EA1"/>
    <w:rsid w:val="00A557E4"/>
    <w:rsid w:val="00A57EFD"/>
    <w:rsid w:val="00A63ED7"/>
    <w:rsid w:val="00A6571B"/>
    <w:rsid w:val="00A67DBF"/>
    <w:rsid w:val="00A67E6A"/>
    <w:rsid w:val="00A707D1"/>
    <w:rsid w:val="00A71C89"/>
    <w:rsid w:val="00A74AB8"/>
    <w:rsid w:val="00A75F42"/>
    <w:rsid w:val="00A84112"/>
    <w:rsid w:val="00A869DE"/>
    <w:rsid w:val="00A86FBB"/>
    <w:rsid w:val="00A93C44"/>
    <w:rsid w:val="00A94895"/>
    <w:rsid w:val="00A9790A"/>
    <w:rsid w:val="00AA0107"/>
    <w:rsid w:val="00AA6096"/>
    <w:rsid w:val="00AA70B9"/>
    <w:rsid w:val="00AB0963"/>
    <w:rsid w:val="00AB15F1"/>
    <w:rsid w:val="00AB20F5"/>
    <w:rsid w:val="00AB4F65"/>
    <w:rsid w:val="00AB5BD9"/>
    <w:rsid w:val="00AB61B3"/>
    <w:rsid w:val="00AB6BFA"/>
    <w:rsid w:val="00AC0991"/>
    <w:rsid w:val="00AC315D"/>
    <w:rsid w:val="00AD153B"/>
    <w:rsid w:val="00AD2441"/>
    <w:rsid w:val="00AD3AC8"/>
    <w:rsid w:val="00AD457C"/>
    <w:rsid w:val="00AD68B6"/>
    <w:rsid w:val="00AE0912"/>
    <w:rsid w:val="00AE3148"/>
    <w:rsid w:val="00AE4FEE"/>
    <w:rsid w:val="00AE7A29"/>
    <w:rsid w:val="00AE7B32"/>
    <w:rsid w:val="00AF1111"/>
    <w:rsid w:val="00AF2432"/>
    <w:rsid w:val="00AF41B0"/>
    <w:rsid w:val="00B02944"/>
    <w:rsid w:val="00B04A7A"/>
    <w:rsid w:val="00B04EC4"/>
    <w:rsid w:val="00B10976"/>
    <w:rsid w:val="00B1496E"/>
    <w:rsid w:val="00B1704A"/>
    <w:rsid w:val="00B17591"/>
    <w:rsid w:val="00B200F6"/>
    <w:rsid w:val="00B2078C"/>
    <w:rsid w:val="00B23649"/>
    <w:rsid w:val="00B270E0"/>
    <w:rsid w:val="00B305C5"/>
    <w:rsid w:val="00B33148"/>
    <w:rsid w:val="00B33271"/>
    <w:rsid w:val="00B34815"/>
    <w:rsid w:val="00B34F3F"/>
    <w:rsid w:val="00B40F46"/>
    <w:rsid w:val="00B41BEA"/>
    <w:rsid w:val="00B4573B"/>
    <w:rsid w:val="00B4615D"/>
    <w:rsid w:val="00B616BC"/>
    <w:rsid w:val="00B63E48"/>
    <w:rsid w:val="00B66E63"/>
    <w:rsid w:val="00B670C2"/>
    <w:rsid w:val="00B71566"/>
    <w:rsid w:val="00B73031"/>
    <w:rsid w:val="00B772B9"/>
    <w:rsid w:val="00B81074"/>
    <w:rsid w:val="00B8199D"/>
    <w:rsid w:val="00B83AFF"/>
    <w:rsid w:val="00B87960"/>
    <w:rsid w:val="00B92DFB"/>
    <w:rsid w:val="00B94892"/>
    <w:rsid w:val="00B9561B"/>
    <w:rsid w:val="00B97206"/>
    <w:rsid w:val="00BA1B40"/>
    <w:rsid w:val="00BA1B75"/>
    <w:rsid w:val="00BA37C3"/>
    <w:rsid w:val="00BA6D7C"/>
    <w:rsid w:val="00BA6EFD"/>
    <w:rsid w:val="00BB1CBC"/>
    <w:rsid w:val="00BB4058"/>
    <w:rsid w:val="00BB4F7C"/>
    <w:rsid w:val="00BB679A"/>
    <w:rsid w:val="00BB685E"/>
    <w:rsid w:val="00BB72E3"/>
    <w:rsid w:val="00BC1A25"/>
    <w:rsid w:val="00BC3327"/>
    <w:rsid w:val="00BC73CC"/>
    <w:rsid w:val="00BD09A7"/>
    <w:rsid w:val="00BD4BEA"/>
    <w:rsid w:val="00BD5322"/>
    <w:rsid w:val="00BD58AE"/>
    <w:rsid w:val="00BE4637"/>
    <w:rsid w:val="00BF1A3C"/>
    <w:rsid w:val="00BF245F"/>
    <w:rsid w:val="00BF31A3"/>
    <w:rsid w:val="00BF47BB"/>
    <w:rsid w:val="00BF62F1"/>
    <w:rsid w:val="00C03F9A"/>
    <w:rsid w:val="00C153B4"/>
    <w:rsid w:val="00C16F0C"/>
    <w:rsid w:val="00C2247B"/>
    <w:rsid w:val="00C25B54"/>
    <w:rsid w:val="00C265E4"/>
    <w:rsid w:val="00C26ECA"/>
    <w:rsid w:val="00C31228"/>
    <w:rsid w:val="00C34CB2"/>
    <w:rsid w:val="00C360BD"/>
    <w:rsid w:val="00C36A25"/>
    <w:rsid w:val="00C376AE"/>
    <w:rsid w:val="00C40F01"/>
    <w:rsid w:val="00C45661"/>
    <w:rsid w:val="00C45F78"/>
    <w:rsid w:val="00C475BA"/>
    <w:rsid w:val="00C5548B"/>
    <w:rsid w:val="00C6056A"/>
    <w:rsid w:val="00C620B4"/>
    <w:rsid w:val="00C64156"/>
    <w:rsid w:val="00C754A7"/>
    <w:rsid w:val="00C76738"/>
    <w:rsid w:val="00C77ABB"/>
    <w:rsid w:val="00C77AD7"/>
    <w:rsid w:val="00C83264"/>
    <w:rsid w:val="00C86A13"/>
    <w:rsid w:val="00C86E26"/>
    <w:rsid w:val="00C90DCC"/>
    <w:rsid w:val="00C9778E"/>
    <w:rsid w:val="00CA1EF1"/>
    <w:rsid w:val="00CA2DEF"/>
    <w:rsid w:val="00CB0750"/>
    <w:rsid w:val="00CB0DDA"/>
    <w:rsid w:val="00CB22E5"/>
    <w:rsid w:val="00CB31A2"/>
    <w:rsid w:val="00CB6B79"/>
    <w:rsid w:val="00CB77FC"/>
    <w:rsid w:val="00CC0FC8"/>
    <w:rsid w:val="00CC430D"/>
    <w:rsid w:val="00CC764A"/>
    <w:rsid w:val="00CD5192"/>
    <w:rsid w:val="00CD53E8"/>
    <w:rsid w:val="00CD5AC8"/>
    <w:rsid w:val="00CE1AB3"/>
    <w:rsid w:val="00CE3BBF"/>
    <w:rsid w:val="00CE49B9"/>
    <w:rsid w:val="00CE7540"/>
    <w:rsid w:val="00CF475A"/>
    <w:rsid w:val="00CF587A"/>
    <w:rsid w:val="00CF5F73"/>
    <w:rsid w:val="00D00B1A"/>
    <w:rsid w:val="00D05402"/>
    <w:rsid w:val="00D05523"/>
    <w:rsid w:val="00D057D5"/>
    <w:rsid w:val="00D11750"/>
    <w:rsid w:val="00D21E6D"/>
    <w:rsid w:val="00D253A1"/>
    <w:rsid w:val="00D25E4B"/>
    <w:rsid w:val="00D302F2"/>
    <w:rsid w:val="00D3242E"/>
    <w:rsid w:val="00D34B02"/>
    <w:rsid w:val="00D35D03"/>
    <w:rsid w:val="00D366D7"/>
    <w:rsid w:val="00D42710"/>
    <w:rsid w:val="00D42B6B"/>
    <w:rsid w:val="00D4334C"/>
    <w:rsid w:val="00D44FF1"/>
    <w:rsid w:val="00D46CA6"/>
    <w:rsid w:val="00D50306"/>
    <w:rsid w:val="00D53491"/>
    <w:rsid w:val="00D5448D"/>
    <w:rsid w:val="00D570D6"/>
    <w:rsid w:val="00D62366"/>
    <w:rsid w:val="00D62FE6"/>
    <w:rsid w:val="00D64A58"/>
    <w:rsid w:val="00D71A6D"/>
    <w:rsid w:val="00D807F8"/>
    <w:rsid w:val="00D93AE6"/>
    <w:rsid w:val="00D96066"/>
    <w:rsid w:val="00D96B4B"/>
    <w:rsid w:val="00DA1603"/>
    <w:rsid w:val="00DA2C20"/>
    <w:rsid w:val="00DB6950"/>
    <w:rsid w:val="00DC3AAE"/>
    <w:rsid w:val="00DC7609"/>
    <w:rsid w:val="00DD153B"/>
    <w:rsid w:val="00DD1644"/>
    <w:rsid w:val="00DD3A1C"/>
    <w:rsid w:val="00DE008C"/>
    <w:rsid w:val="00DE031E"/>
    <w:rsid w:val="00DE2D2D"/>
    <w:rsid w:val="00DE3FE4"/>
    <w:rsid w:val="00DE76C8"/>
    <w:rsid w:val="00DF17B4"/>
    <w:rsid w:val="00DF24F6"/>
    <w:rsid w:val="00DF5256"/>
    <w:rsid w:val="00DF54D8"/>
    <w:rsid w:val="00DF65E3"/>
    <w:rsid w:val="00E0170E"/>
    <w:rsid w:val="00E04838"/>
    <w:rsid w:val="00E05492"/>
    <w:rsid w:val="00E1454A"/>
    <w:rsid w:val="00E17627"/>
    <w:rsid w:val="00E2727F"/>
    <w:rsid w:val="00E30DCC"/>
    <w:rsid w:val="00E35A16"/>
    <w:rsid w:val="00E366E1"/>
    <w:rsid w:val="00E4370D"/>
    <w:rsid w:val="00E44BE0"/>
    <w:rsid w:val="00E452BD"/>
    <w:rsid w:val="00E47118"/>
    <w:rsid w:val="00E47858"/>
    <w:rsid w:val="00E54626"/>
    <w:rsid w:val="00E56863"/>
    <w:rsid w:val="00E60756"/>
    <w:rsid w:val="00E6333E"/>
    <w:rsid w:val="00E673A7"/>
    <w:rsid w:val="00E722EB"/>
    <w:rsid w:val="00E74660"/>
    <w:rsid w:val="00E807B7"/>
    <w:rsid w:val="00E85CF1"/>
    <w:rsid w:val="00E95F97"/>
    <w:rsid w:val="00EB147C"/>
    <w:rsid w:val="00EB5F9C"/>
    <w:rsid w:val="00EC307C"/>
    <w:rsid w:val="00EC42C2"/>
    <w:rsid w:val="00EC6ABC"/>
    <w:rsid w:val="00EC6EFC"/>
    <w:rsid w:val="00ED292C"/>
    <w:rsid w:val="00ED2ABB"/>
    <w:rsid w:val="00ED37A6"/>
    <w:rsid w:val="00ED439D"/>
    <w:rsid w:val="00ED7B7C"/>
    <w:rsid w:val="00EE19B6"/>
    <w:rsid w:val="00EE47ED"/>
    <w:rsid w:val="00EE7D6B"/>
    <w:rsid w:val="00EF18DA"/>
    <w:rsid w:val="00EF5E87"/>
    <w:rsid w:val="00EF7E48"/>
    <w:rsid w:val="00F03D53"/>
    <w:rsid w:val="00F0401F"/>
    <w:rsid w:val="00F16343"/>
    <w:rsid w:val="00F20151"/>
    <w:rsid w:val="00F2242D"/>
    <w:rsid w:val="00F26487"/>
    <w:rsid w:val="00F37CFA"/>
    <w:rsid w:val="00F4038A"/>
    <w:rsid w:val="00F424FD"/>
    <w:rsid w:val="00F46D06"/>
    <w:rsid w:val="00F51D37"/>
    <w:rsid w:val="00F53A68"/>
    <w:rsid w:val="00F548F5"/>
    <w:rsid w:val="00F55DB0"/>
    <w:rsid w:val="00F56D51"/>
    <w:rsid w:val="00F67616"/>
    <w:rsid w:val="00F737B6"/>
    <w:rsid w:val="00F7402C"/>
    <w:rsid w:val="00F77E27"/>
    <w:rsid w:val="00F8598E"/>
    <w:rsid w:val="00F90BAA"/>
    <w:rsid w:val="00F925F8"/>
    <w:rsid w:val="00F93EBC"/>
    <w:rsid w:val="00F95A0D"/>
    <w:rsid w:val="00FA04FC"/>
    <w:rsid w:val="00FB0D72"/>
    <w:rsid w:val="00FB1F51"/>
    <w:rsid w:val="00FB7E93"/>
    <w:rsid w:val="00FC3B96"/>
    <w:rsid w:val="00FC6532"/>
    <w:rsid w:val="00FC6A58"/>
    <w:rsid w:val="00FD5643"/>
    <w:rsid w:val="00FE0BC3"/>
    <w:rsid w:val="00FF174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BDA05"/>
  <w15:docId w15:val="{6ED2DDE2-66C8-42B0-8781-0CDD60BD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B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B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6"/>
    <w:rPr>
      <w:rFonts w:ascii="Arial" w:hAnsi="Arial"/>
      <w:sz w:val="22"/>
      <w:szCs w:val="22"/>
    </w:rPr>
  </w:style>
  <w:style w:type="character" w:styleId="Hyperlink">
    <w:name w:val="Hyperlink"/>
    <w:rsid w:val="008C29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912"/>
    <w:pPr>
      <w:ind w:left="720"/>
      <w:contextualSpacing/>
    </w:pPr>
    <w:rPr>
      <w:rFonts w:ascii="Times New Roman" w:hAnsi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71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81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819"/>
  </w:style>
  <w:style w:type="paragraph" w:styleId="NoSpacing">
    <w:name w:val="No Spacing"/>
    <w:uiPriority w:val="1"/>
    <w:qFormat/>
    <w:rsid w:val="007128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7128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70F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70F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643D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8505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EB3243B00384C90D5531DF00C5678" ma:contentTypeVersion="11" ma:contentTypeDescription="Stvaranje novog dokumenta." ma:contentTypeScope="" ma:versionID="e96fcc9acfa85b8014125fdaa57e6457">
  <xsd:schema xmlns:xsd="http://www.w3.org/2001/XMLSchema" xmlns:xs="http://www.w3.org/2001/XMLSchema" xmlns:p="http://schemas.microsoft.com/office/2006/metadata/properties" xmlns:ns3="49b8b1e9-4895-4492-93ce-475ad887eabf" xmlns:ns4="2a72b70e-a191-440f-882a-710a68488b06" targetNamespace="http://schemas.microsoft.com/office/2006/metadata/properties" ma:root="true" ma:fieldsID="fe12682a42e22a16957f37325e041c33" ns3:_="" ns4:_="">
    <xsd:import namespace="49b8b1e9-4895-4492-93ce-475ad887eabf"/>
    <xsd:import namespace="2a72b70e-a191-440f-882a-710a68488b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8b1e9-4895-4492-93ce-475ad887e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b70e-a191-440f-882a-710a68488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6FD6-EC75-4980-B7B9-BED050BC7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A69FC-49F3-458A-8DD0-9890EDC61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469F1-AF9D-4517-AA94-AF74F0D89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8b1e9-4895-4492-93ce-475ad887eabf"/>
    <ds:schemaRef ds:uri="2a72b70e-a191-440f-882a-710a68488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8443A-0169-4C83-84BC-02F62111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Nancy Butijer</cp:lastModifiedBy>
  <cp:revision>23</cp:revision>
  <cp:lastPrinted>2019-09-25T10:46:00Z</cp:lastPrinted>
  <dcterms:created xsi:type="dcterms:W3CDTF">2019-12-09T15:56:00Z</dcterms:created>
  <dcterms:modified xsi:type="dcterms:W3CDTF">2019-12-11T12:18:00Z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0x010100013EB3243B00384C90D5531DF00C5678</vt:lpwstr>
  </property>
</Properties>
</file>