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A5" w:rsidRPr="00896A20" w:rsidRDefault="009F7E34" w:rsidP="009F7E3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133350</wp:posOffset>
            </wp:positionV>
            <wp:extent cx="609600" cy="828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4746625</wp:posOffset>
            </wp:positionH>
            <wp:positionV relativeFrom="paragraph">
              <wp:posOffset>190500</wp:posOffset>
            </wp:positionV>
            <wp:extent cx="304800" cy="641450"/>
            <wp:effectExtent l="0" t="0" r="0" b="6350"/>
            <wp:wrapSquare wrapText="bothSides"/>
            <wp:docPr id="1" name="Kép 1" descr="C:\Users\bszeles.HUB\Pictures\CÍMEREK NYOMDÁNAK\szines_ci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szeles.HUB\Pictures\CÍMEREK NYOMDÁNAK\szines_cim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6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432">
        <w:rPr>
          <w:noProof/>
          <w:lang w:val="hr-HR" w:eastAsia="hr-HR"/>
        </w:rPr>
        <w:drawing>
          <wp:inline distT="0" distB="0" distL="0" distR="0" wp14:anchorId="0311C9D5" wp14:editId="5C78B490">
            <wp:extent cx="1133475" cy="1057275"/>
            <wp:effectExtent l="0" t="0" r="9525" b="9525"/>
            <wp:docPr id="4" name="Picture 4" descr="MNKH_uj_logok_allo_logo_ango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MNKH_uj_logok_allo_logo_angolC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DC9">
        <w:rPr>
          <w:rFonts w:ascii="Times New Roman" w:eastAsia="Times New Roman" w:hAnsi="Times New Roman" w:cs="Times New Roman"/>
          <w:noProof/>
          <w:sz w:val="18"/>
          <w:szCs w:val="18"/>
          <w:lang w:eastAsia="hu-HU"/>
        </w:rPr>
        <w:br w:type="textWrapping" w:clear="all"/>
      </w:r>
    </w:p>
    <w:p w:rsidR="007242A5" w:rsidRPr="004E7868" w:rsidRDefault="007242A5" w:rsidP="007242A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5A5A5A"/>
          <w:sz w:val="16"/>
          <w:szCs w:val="16"/>
          <w:lang w:eastAsia="hu-HU"/>
        </w:rPr>
      </w:pPr>
    </w:p>
    <w:tbl>
      <w:tblPr>
        <w:tblStyle w:val="MediumShading1-Accent3"/>
        <w:tblW w:w="0" w:type="auto"/>
        <w:tblBorders>
          <w:top w:val="triple" w:sz="4" w:space="0" w:color="808080" w:themeColor="background1" w:themeShade="80"/>
          <w:left w:val="triple" w:sz="4" w:space="0" w:color="808080" w:themeColor="background1" w:themeShade="80"/>
          <w:bottom w:val="triple" w:sz="4" w:space="0" w:color="808080" w:themeColor="background1" w:themeShade="80"/>
          <w:right w:val="triple" w:sz="4" w:space="0" w:color="808080" w:themeColor="background1" w:themeShade="80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147"/>
      </w:tblGrid>
      <w:tr w:rsidR="00896A20" w:rsidTr="004E7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tcBorders>
              <w:top w:val="triple" w:sz="4" w:space="0" w:color="808080" w:themeColor="background1" w:themeShade="80"/>
              <w:left w:val="none" w:sz="0" w:space="0" w:color="auto"/>
              <w:bottom w:val="triple" w:sz="4" w:space="0" w:color="808080" w:themeColor="background1" w:themeShade="80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:rsidR="00756DC9" w:rsidRPr="00D77432" w:rsidRDefault="00756DC9" w:rsidP="00756DC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77432">
              <w:rPr>
                <w:rFonts w:cstheme="minorHAnsi"/>
                <w:sz w:val="32"/>
                <w:szCs w:val="32"/>
              </w:rPr>
              <w:t>FORUM: „Izazovi i mogućnosti prekogranične suradnje u sektoru strojarstva”</w:t>
            </w:r>
          </w:p>
          <w:p w:rsidR="00896A20" w:rsidRPr="00D77432" w:rsidRDefault="00896A20" w:rsidP="00756DC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96A20" w:rsidTr="00724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tcBorders>
              <w:top w:val="triple" w:sz="4" w:space="0" w:color="808080" w:themeColor="background1" w:themeShade="80"/>
            </w:tcBorders>
            <w:shd w:val="clear" w:color="auto" w:fill="auto"/>
          </w:tcPr>
          <w:p w:rsidR="00896A20" w:rsidRPr="00D77432" w:rsidRDefault="00896A20" w:rsidP="005505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6A20" w:rsidTr="00A56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</w:tcPr>
          <w:p w:rsidR="00896A20" w:rsidRPr="00D77432" w:rsidRDefault="00896A20" w:rsidP="005505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96A20" w:rsidTr="00724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shd w:val="clear" w:color="auto" w:fill="FFFFFF" w:themeFill="background1"/>
          </w:tcPr>
          <w:p w:rsidR="00A56ACC" w:rsidRPr="00110681" w:rsidRDefault="00A04E47" w:rsidP="00A56ACC">
            <w:pPr>
              <w:jc w:val="center"/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Vrijeme održavanja</w:t>
            </w:r>
            <w:r w:rsidR="00A56ACC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: četvrtak, 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>18.</w:t>
            </w:r>
            <w:r w:rsidRPr="00110681">
              <w:rPr>
                <w:rFonts w:cstheme="minorHAnsi"/>
                <w:sz w:val="32"/>
                <w:szCs w:val="32"/>
                <w:lang w:val="hr-HR"/>
              </w:rPr>
              <w:t xml:space="preserve"> svibnja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 xml:space="preserve"> 2017. godine, 10,00 sati</w:t>
            </w:r>
          </w:p>
          <w:p w:rsidR="00D77432" w:rsidRPr="00110681" w:rsidRDefault="00A56ACC" w:rsidP="00A56ACC">
            <w:pPr>
              <w:jc w:val="center"/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Mjesto održavanja:  Hrvatska gospodarska komora- Županijska komora Osijek</w:t>
            </w:r>
          </w:p>
          <w:p w:rsidR="00A56ACC" w:rsidRPr="00110681" w:rsidRDefault="00A56ACC" w:rsidP="00A56ACC">
            <w:pPr>
              <w:jc w:val="center"/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- mala dvorana</w:t>
            </w:r>
          </w:p>
          <w:p w:rsidR="00A56ACC" w:rsidRPr="00110681" w:rsidRDefault="00A56ACC" w:rsidP="005505A6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</w:p>
          <w:p w:rsidR="005505A6" w:rsidRPr="00110681" w:rsidRDefault="00756DC9" w:rsidP="005505A6">
            <w:pPr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9.30 – 10.00 sati</w:t>
            </w:r>
            <w:r w:rsidR="00AE3D9A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>Registracija</w:t>
            </w:r>
          </w:p>
          <w:p w:rsidR="00A56ACC" w:rsidRPr="00110681" w:rsidRDefault="00756DC9" w:rsidP="00A56ACC">
            <w:pPr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10.00 – 10.15 sati</w:t>
            </w:r>
            <w:r w:rsidR="00AE3D9A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>P</w:t>
            </w:r>
            <w:r w:rsidRPr="00110681">
              <w:rPr>
                <w:rFonts w:cstheme="minorHAnsi"/>
                <w:sz w:val="32"/>
                <w:szCs w:val="32"/>
                <w:lang w:val="hr-HR"/>
              </w:rPr>
              <w:t>ozdravni govor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 xml:space="preserve"> </w:t>
            </w:r>
          </w:p>
          <w:p w:rsidR="00D77432" w:rsidRPr="00110681" w:rsidRDefault="00D77432" w:rsidP="00D77432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 </w:t>
            </w:r>
            <w:r w:rsidR="00AE3D9A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                        </w:t>
            </w:r>
            <w:r w:rsidR="005505A6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Denis Ambruš</w:t>
            </w: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– Grad Osijek</w:t>
            </w:r>
          </w:p>
          <w:p w:rsidR="00A56ACC" w:rsidRPr="00110681" w:rsidRDefault="00D77432" w:rsidP="00D77432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 </w:t>
            </w:r>
            <w:r w:rsidR="00AE3D9A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                        </w:t>
            </w: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Ivana Erak</w:t>
            </w:r>
            <w:r w:rsidR="00A56ACC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– HGK ŽK Osijek</w:t>
            </w:r>
          </w:p>
          <w:p w:rsidR="005505A6" w:rsidRPr="00110681" w:rsidRDefault="005505A6" w:rsidP="005505A6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                             </w:t>
            </w:r>
            <w:r w:rsidR="00D77432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</w:t>
            </w: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Obradović Ena – </w:t>
            </w:r>
            <w:r w:rsidR="00A56ACC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Generalni konzulat Mađarske</w:t>
            </w:r>
          </w:p>
          <w:p w:rsidR="005505A6" w:rsidRPr="00110681" w:rsidRDefault="005505A6" w:rsidP="005505A6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                            </w:t>
            </w:r>
            <w:r w:rsidR="00D77432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</w:t>
            </w: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Palizs</w:t>
            </w:r>
            <w:r w:rsidR="00A56ACC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-Tóth Hajnalka – MNKH Zrt. Osijek</w:t>
            </w:r>
          </w:p>
          <w:p w:rsidR="00AE3D9A" w:rsidRPr="00110681" w:rsidRDefault="00756DC9" w:rsidP="00AE3D9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110681">
              <w:rPr>
                <w:rFonts w:asciiTheme="minorHAnsi" w:hAnsiTheme="minorHAnsi" w:cstheme="minorHAnsi"/>
                <w:b w:val="0"/>
                <w:sz w:val="32"/>
                <w:szCs w:val="32"/>
              </w:rPr>
              <w:t>10.15 – 10.45 sati</w:t>
            </w:r>
            <w:r w:rsidR="005505A6" w:rsidRPr="00110681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 </w:t>
            </w:r>
            <w:r w:rsidR="005505A6" w:rsidRPr="00110681">
              <w:rPr>
                <w:rFonts w:cstheme="minorHAnsi"/>
                <w:b w:val="0"/>
                <w:sz w:val="32"/>
                <w:szCs w:val="32"/>
              </w:rPr>
              <w:tab/>
            </w:r>
            <w:r w:rsidR="00AE3D9A" w:rsidRPr="00110681">
              <w:rPr>
                <w:rFonts w:asciiTheme="minorHAnsi" w:hAnsiTheme="minorHAnsi" w:cstheme="minorHAnsi"/>
                <w:sz w:val="32"/>
                <w:szCs w:val="32"/>
              </w:rPr>
              <w:t>Prezentacija o suradnji znanosti i gospodarstva -</w:t>
            </w:r>
          </w:p>
          <w:p w:rsidR="005505A6" w:rsidRPr="00110681" w:rsidRDefault="00AE3D9A" w:rsidP="005505A6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sz w:val="32"/>
                <w:szCs w:val="32"/>
                <w:lang w:val="hr-HR"/>
              </w:rPr>
              <w:t xml:space="preserve">                                       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 xml:space="preserve">Elektrotehnički fakultet Osijek </w:t>
            </w:r>
          </w:p>
          <w:p w:rsidR="005505A6" w:rsidRPr="00110681" w:rsidRDefault="00D77432" w:rsidP="00AE3D9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110681">
              <w:rPr>
                <w:rFonts w:cstheme="minorHAnsi"/>
                <w:b w:val="0"/>
                <w:sz w:val="32"/>
                <w:szCs w:val="32"/>
              </w:rPr>
              <w:t xml:space="preserve">       </w:t>
            </w:r>
            <w:r w:rsidR="00AE3D9A" w:rsidRPr="00110681">
              <w:rPr>
                <w:rFonts w:cstheme="minorHAnsi"/>
                <w:b w:val="0"/>
                <w:sz w:val="32"/>
                <w:szCs w:val="32"/>
              </w:rPr>
              <w:t xml:space="preserve">                            </w:t>
            </w:r>
            <w:hyperlink r:id="rId12" w:history="1">
              <w:r w:rsidR="00AE3D9A" w:rsidRPr="00110681">
                <w:rPr>
                  <w:rStyle w:val="Hyperlink"/>
                  <w:rFonts w:ascii="Calibri" w:hAnsi="Calibri" w:cs="Calibri"/>
                  <w:b w:val="0"/>
                  <w:color w:val="000000" w:themeColor="text1"/>
                  <w:sz w:val="32"/>
                  <w:szCs w:val="32"/>
                  <w:u w:val="none"/>
                </w:rPr>
                <w:t>izv.prof.dr.sc</w:t>
              </w:r>
            </w:hyperlink>
            <w:r w:rsidR="00AE3D9A" w:rsidRPr="00110681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. Kruno Miličević, </w:t>
            </w:r>
            <w:r w:rsidR="00A56ACC" w:rsidRPr="00110681">
              <w:rPr>
                <w:rFonts w:cstheme="minorHAnsi"/>
                <w:b w:val="0"/>
                <w:sz w:val="32"/>
                <w:szCs w:val="32"/>
              </w:rPr>
              <w:t xml:space="preserve"> </w:t>
            </w:r>
            <w:r w:rsidR="00AE3D9A" w:rsidRPr="00110681">
              <w:rPr>
                <w:rFonts w:asciiTheme="minorHAnsi" w:hAnsiTheme="minorHAnsi" w:cstheme="minorHAnsi"/>
                <w:b w:val="0"/>
                <w:sz w:val="32"/>
                <w:szCs w:val="32"/>
              </w:rPr>
              <w:t>pro</w:t>
            </w:r>
            <w:r w:rsidR="00A56ACC" w:rsidRPr="00110681">
              <w:rPr>
                <w:rFonts w:asciiTheme="minorHAnsi" w:hAnsiTheme="minorHAnsi" w:cstheme="minorHAnsi"/>
                <w:b w:val="0"/>
                <w:sz w:val="32"/>
                <w:szCs w:val="32"/>
              </w:rPr>
              <w:t>dekan</w:t>
            </w:r>
          </w:p>
          <w:p w:rsidR="00AE3D9A" w:rsidRPr="00110681" w:rsidRDefault="00756DC9" w:rsidP="00D77432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10.45 – 11.15 sati</w:t>
            </w:r>
            <w:r w:rsidR="005505A6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</w:t>
            </w:r>
            <w:r w:rsidR="005505A6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ab/>
            </w:r>
            <w:r w:rsidRPr="00110681">
              <w:rPr>
                <w:rFonts w:cstheme="minorHAnsi"/>
                <w:sz w:val="32"/>
                <w:szCs w:val="32"/>
                <w:lang w:val="hr-HR"/>
              </w:rPr>
              <w:t>Predstavljanje Strojarskog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 xml:space="preserve"> klaster</w:t>
            </w:r>
            <w:r w:rsidRPr="00110681">
              <w:rPr>
                <w:rFonts w:cstheme="minorHAnsi"/>
                <w:sz w:val="32"/>
                <w:szCs w:val="32"/>
                <w:lang w:val="hr-HR"/>
              </w:rPr>
              <w:t>a</w:t>
            </w:r>
            <w:r w:rsidR="00D77432" w:rsidRPr="00110681">
              <w:rPr>
                <w:rFonts w:cstheme="minorHAnsi"/>
                <w:sz w:val="32"/>
                <w:szCs w:val="32"/>
                <w:lang w:val="hr-HR"/>
              </w:rPr>
              <w:t xml:space="preserve"> Južnog 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>Zadunavlja</w:t>
            </w:r>
            <w:r w:rsidR="00AE3D9A" w:rsidRPr="00110681">
              <w:rPr>
                <w:rFonts w:cstheme="minorHAnsi"/>
                <w:sz w:val="32"/>
                <w:szCs w:val="32"/>
                <w:lang w:val="hr-HR"/>
              </w:rPr>
              <w:t xml:space="preserve"> </w:t>
            </w:r>
            <w:r w:rsidR="00D77432" w:rsidRPr="00110681">
              <w:rPr>
                <w:rFonts w:cstheme="minorHAnsi"/>
                <w:sz w:val="32"/>
                <w:szCs w:val="32"/>
                <w:lang w:val="hr-HR"/>
              </w:rPr>
              <w:t xml:space="preserve"> </w:t>
            </w:r>
            <w:r w:rsidR="005505A6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– </w:t>
            </w:r>
            <w:r w:rsidR="00D77432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</w:t>
            </w:r>
          </w:p>
          <w:p w:rsidR="00AE3D9A" w:rsidRPr="00110681" w:rsidRDefault="00AE3D9A" w:rsidP="00D77432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                                  Kocsis</w:t>
            </w:r>
            <w:bookmarkStart w:id="0" w:name="_GoBack"/>
            <w:bookmarkEnd w:id="0"/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Péter, potpredsjednik</w:t>
            </w:r>
            <w:r w:rsidR="00B44025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– </w:t>
            </w:r>
            <w:r w:rsidR="00B44025" w:rsidRPr="00110681">
              <w:rPr>
                <w:rFonts w:cstheme="minorHAnsi"/>
                <w:sz w:val="32"/>
                <w:szCs w:val="32"/>
                <w:lang w:val="hr-HR"/>
              </w:rPr>
              <w:t>mogućnosti suradnje</w:t>
            </w:r>
          </w:p>
          <w:p w:rsidR="005505A6" w:rsidRPr="00110681" w:rsidRDefault="00756DC9" w:rsidP="005505A6">
            <w:pPr>
              <w:rPr>
                <w:rFonts w:cstheme="minorHAnsi"/>
                <w:b w:val="0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11.15 – 11.30 sati</w:t>
            </w:r>
            <w:r w:rsidR="00D77432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    </w:t>
            </w:r>
            <w:r w:rsidR="00AE3D9A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>Predstavljanje</w:t>
            </w:r>
            <w:r w:rsidR="00A56ACC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</w:t>
            </w:r>
            <w:r w:rsidR="00D77432" w:rsidRPr="00110681">
              <w:rPr>
                <w:rFonts w:cstheme="minorHAnsi"/>
                <w:sz w:val="32"/>
                <w:szCs w:val="32"/>
                <w:lang w:val="hr-HR"/>
              </w:rPr>
              <w:t>mađarske tvrtke</w:t>
            </w:r>
            <w:r w:rsidR="00D77432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</w:t>
            </w:r>
            <w:r w:rsidR="005505A6" w:rsidRPr="00110681">
              <w:rPr>
                <w:rFonts w:cstheme="minorHAnsi"/>
                <w:sz w:val="32"/>
                <w:szCs w:val="32"/>
                <w:lang w:val="hr-HR"/>
              </w:rPr>
              <w:t>S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>eres Gépipari Kft.</w:t>
            </w:r>
            <w:r w:rsidR="005505A6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</w:t>
            </w:r>
          </w:p>
          <w:p w:rsidR="00AE3D9A" w:rsidRPr="00110681" w:rsidRDefault="005505A6" w:rsidP="005505A6">
            <w:pPr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11.30 – 12.30</w:t>
            </w:r>
            <w:r w:rsidR="00756DC9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sati      </w:t>
            </w:r>
            <w:r w:rsidR="00AE3D9A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 </w:t>
            </w:r>
            <w:r w:rsidR="00756DC9" w:rsidRPr="00110681">
              <w:rPr>
                <w:rFonts w:cstheme="minorHAnsi"/>
                <w:sz w:val="32"/>
                <w:szCs w:val="32"/>
                <w:lang w:val="hr-HR"/>
              </w:rPr>
              <w:t xml:space="preserve">Predstavljanje </w:t>
            </w:r>
            <w:r w:rsidR="00AE3D9A" w:rsidRPr="00110681">
              <w:rPr>
                <w:rFonts w:cstheme="minorHAnsi"/>
                <w:sz w:val="32"/>
                <w:szCs w:val="32"/>
                <w:lang w:val="hr-HR"/>
              </w:rPr>
              <w:t xml:space="preserve">mađarskih tvrtki ( Aquacut Ltd., Buttner Ltd. </w:t>
            </w:r>
          </w:p>
          <w:p w:rsidR="00D77432" w:rsidRPr="00110681" w:rsidRDefault="00AE3D9A" w:rsidP="005505A6">
            <w:pPr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sz w:val="32"/>
                <w:szCs w:val="32"/>
                <w:lang w:val="hr-HR"/>
              </w:rPr>
              <w:t xml:space="preserve">                                        Gepszer Ltd. i Hidroit Ltd. </w:t>
            </w:r>
            <w:r w:rsidR="00924150" w:rsidRPr="00110681">
              <w:rPr>
                <w:rFonts w:cstheme="minorHAnsi"/>
                <w:sz w:val="32"/>
                <w:szCs w:val="32"/>
                <w:lang w:val="hr-HR"/>
              </w:rPr>
              <w:t xml:space="preserve"> )</w:t>
            </w:r>
            <w:r w:rsidR="004D1644" w:rsidRPr="00110681">
              <w:rPr>
                <w:rFonts w:cstheme="minorHAnsi"/>
                <w:sz w:val="32"/>
                <w:szCs w:val="32"/>
                <w:lang w:val="hr-HR"/>
              </w:rPr>
              <w:t xml:space="preserve"> </w:t>
            </w:r>
            <w:r w:rsidRPr="00110681">
              <w:rPr>
                <w:rFonts w:cstheme="minorHAnsi"/>
                <w:sz w:val="32"/>
                <w:szCs w:val="32"/>
                <w:lang w:val="hr-HR"/>
              </w:rPr>
              <w:t>– mogućnosti suradnje</w:t>
            </w:r>
            <w:r w:rsidR="00D77432" w:rsidRPr="00110681">
              <w:rPr>
                <w:rFonts w:cstheme="minorHAnsi"/>
                <w:sz w:val="32"/>
                <w:szCs w:val="32"/>
                <w:lang w:val="hr-HR"/>
              </w:rPr>
              <w:t xml:space="preserve"> </w:t>
            </w:r>
          </w:p>
          <w:p w:rsidR="005505A6" w:rsidRPr="00110681" w:rsidRDefault="005505A6" w:rsidP="005505A6">
            <w:pPr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>12.30 –</w:t>
            </w: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ab/>
            </w:r>
            <w:r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ab/>
              <w:t xml:space="preserve">        </w:t>
            </w:r>
            <w:r w:rsidR="00A56ACC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</w:t>
            </w:r>
            <w:r w:rsidR="00AE3D9A" w:rsidRPr="00110681">
              <w:rPr>
                <w:rFonts w:cstheme="minorHAnsi"/>
                <w:b w:val="0"/>
                <w:sz w:val="32"/>
                <w:szCs w:val="32"/>
                <w:lang w:val="hr-HR"/>
              </w:rPr>
              <w:t xml:space="preserve"> </w:t>
            </w:r>
            <w:r w:rsidR="00A56ACC" w:rsidRPr="00110681">
              <w:rPr>
                <w:rFonts w:cstheme="minorHAnsi"/>
                <w:sz w:val="32"/>
                <w:szCs w:val="32"/>
                <w:lang w:val="hr-HR"/>
              </w:rPr>
              <w:t>Domjenak</w:t>
            </w:r>
          </w:p>
          <w:p w:rsidR="005505A6" w:rsidRPr="00110681" w:rsidRDefault="005505A6" w:rsidP="004D4762">
            <w:pPr>
              <w:rPr>
                <w:rFonts w:cstheme="minorHAnsi"/>
                <w:sz w:val="32"/>
                <w:szCs w:val="32"/>
                <w:lang w:val="hr-HR"/>
              </w:rPr>
            </w:pPr>
          </w:p>
        </w:tc>
      </w:tr>
      <w:tr w:rsidR="00896A20" w:rsidTr="00724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</w:tcPr>
          <w:p w:rsidR="00634194" w:rsidRPr="00110681" w:rsidRDefault="00A56ACC" w:rsidP="00F469AF">
            <w:pPr>
              <w:jc w:val="center"/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sz w:val="32"/>
                <w:szCs w:val="32"/>
                <w:lang w:val="hr-HR"/>
              </w:rPr>
              <w:t>Program će biti dvojezičan- uz mađarsko-hrvatski prijevod.</w:t>
            </w:r>
          </w:p>
        </w:tc>
      </w:tr>
      <w:tr w:rsidR="00896A20" w:rsidTr="0094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shd w:val="clear" w:color="auto" w:fill="auto"/>
          </w:tcPr>
          <w:p w:rsidR="004E66F1" w:rsidRPr="00110681" w:rsidRDefault="004E66F1" w:rsidP="00F469AF">
            <w:pPr>
              <w:rPr>
                <w:rFonts w:cstheme="minorHAnsi"/>
                <w:sz w:val="32"/>
                <w:szCs w:val="32"/>
                <w:lang w:val="hr-HR"/>
              </w:rPr>
            </w:pPr>
          </w:p>
          <w:p w:rsidR="00D77432" w:rsidRPr="00110681" w:rsidRDefault="00D77432" w:rsidP="00F469AF">
            <w:pPr>
              <w:rPr>
                <w:rFonts w:cstheme="minorHAnsi"/>
                <w:sz w:val="32"/>
                <w:szCs w:val="32"/>
                <w:lang w:val="hr-HR"/>
              </w:rPr>
            </w:pPr>
          </w:p>
          <w:p w:rsidR="00A56ACC" w:rsidRPr="00110681" w:rsidRDefault="00D77432" w:rsidP="00A56ACC">
            <w:pPr>
              <w:jc w:val="center"/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sz w:val="32"/>
                <w:szCs w:val="32"/>
                <w:lang w:val="hr-HR"/>
              </w:rPr>
              <w:t xml:space="preserve">Molimo Vas da svoje sudjelovanje potvrdite </w:t>
            </w:r>
            <w:r w:rsidR="00B44025" w:rsidRPr="00110681">
              <w:rPr>
                <w:rFonts w:cstheme="minorHAnsi"/>
                <w:sz w:val="32"/>
                <w:szCs w:val="32"/>
                <w:lang w:val="hr-HR"/>
              </w:rPr>
              <w:t>na</w:t>
            </w:r>
          </w:p>
          <w:p w:rsidR="00A56ACC" w:rsidRPr="00110681" w:rsidRDefault="00A56ACC" w:rsidP="00A56ACC">
            <w:pPr>
              <w:jc w:val="center"/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sz w:val="32"/>
                <w:szCs w:val="32"/>
                <w:lang w:val="hr-HR"/>
              </w:rPr>
              <w:t>e-mail:</w:t>
            </w:r>
            <w:r w:rsidR="00756DC9" w:rsidRPr="00110681">
              <w:rPr>
                <w:rStyle w:val="Hyperlink"/>
                <w:rFonts w:cstheme="minorHAnsi"/>
                <w:sz w:val="32"/>
                <w:szCs w:val="32"/>
                <w:lang w:val="hr-HR"/>
              </w:rPr>
              <w:t xml:space="preserve"> </w:t>
            </w:r>
            <w:hyperlink r:id="rId13" w:history="1">
              <w:r w:rsidR="00756DC9" w:rsidRPr="00110681">
                <w:rPr>
                  <w:rStyle w:val="Hyperlink"/>
                  <w:rFonts w:cstheme="minorHAnsi"/>
                  <w:sz w:val="32"/>
                  <w:szCs w:val="32"/>
                  <w:lang w:val="hr-HR"/>
                </w:rPr>
                <w:t>ierak@hgk.hr</w:t>
              </w:r>
            </w:hyperlink>
            <w:r w:rsidR="00756DC9" w:rsidRPr="00110681">
              <w:rPr>
                <w:rStyle w:val="Hyperlink"/>
                <w:rFonts w:cstheme="minorHAnsi"/>
                <w:sz w:val="32"/>
                <w:szCs w:val="32"/>
                <w:lang w:val="hr-HR"/>
              </w:rPr>
              <w:t xml:space="preserve"> </w:t>
            </w:r>
            <w:r w:rsidR="00D77432" w:rsidRPr="00110681">
              <w:rPr>
                <w:rStyle w:val="Hyperlink"/>
                <w:rFonts w:cstheme="minorHAnsi"/>
                <w:sz w:val="32"/>
                <w:szCs w:val="32"/>
                <w:lang w:val="hr-HR"/>
              </w:rPr>
              <w:t>do 17.05.2017.</w:t>
            </w:r>
          </w:p>
          <w:p w:rsidR="00947975" w:rsidRPr="00110681" w:rsidRDefault="00A56ACC" w:rsidP="00A56ACC">
            <w:pPr>
              <w:jc w:val="center"/>
              <w:rPr>
                <w:rFonts w:cstheme="minorHAnsi"/>
                <w:sz w:val="32"/>
                <w:szCs w:val="32"/>
                <w:lang w:val="hr-HR"/>
              </w:rPr>
            </w:pPr>
            <w:r w:rsidRPr="00110681">
              <w:rPr>
                <w:rFonts w:cstheme="minorHAnsi"/>
                <w:sz w:val="32"/>
                <w:szCs w:val="32"/>
                <w:lang w:val="hr-HR"/>
              </w:rPr>
              <w:t xml:space="preserve"> </w:t>
            </w:r>
          </w:p>
          <w:tbl>
            <w:tblPr>
              <w:tblStyle w:val="TableGrid"/>
              <w:tblW w:w="11057" w:type="dxa"/>
              <w:tblBorders>
                <w:top w:val="double" w:sz="4" w:space="0" w:color="C00000"/>
                <w:left w:val="none" w:sz="0" w:space="0" w:color="auto"/>
                <w:bottom w:val="none" w:sz="0" w:space="0" w:color="auto"/>
                <w:right w:val="none" w:sz="0" w:space="0" w:color="auto"/>
                <w:insideH w:val="double" w:sz="4" w:space="0" w:color="C00000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5670"/>
            </w:tblGrid>
            <w:tr w:rsidR="00947975" w:rsidRPr="00110681" w:rsidTr="004D4762">
              <w:tc>
                <w:tcPr>
                  <w:tcW w:w="5387" w:type="dxa"/>
                  <w:shd w:val="clear" w:color="auto" w:fill="FF5B5B"/>
                </w:tcPr>
                <w:p w:rsidR="00947975" w:rsidRPr="00110681" w:rsidRDefault="00947975" w:rsidP="004D4762">
                  <w:pPr>
                    <w:ind w:left="-250"/>
                    <w:rPr>
                      <w:rFonts w:cstheme="minorHAnsi"/>
                      <w:sz w:val="32"/>
                      <w:szCs w:val="32"/>
                      <w:lang w:val="hr-HR"/>
                    </w:rPr>
                  </w:pPr>
                  <w:r w:rsidRPr="00110681">
                    <w:rPr>
                      <w:rFonts w:cstheme="minorHAnsi"/>
                      <w:sz w:val="32"/>
                      <w:szCs w:val="32"/>
                      <w:lang w:val="hr-HR"/>
                    </w:rPr>
                    <w:tab/>
                  </w:r>
                </w:p>
              </w:tc>
              <w:tc>
                <w:tcPr>
                  <w:tcW w:w="5670" w:type="dxa"/>
                  <w:shd w:val="clear" w:color="auto" w:fill="487457"/>
                </w:tcPr>
                <w:p w:rsidR="00947975" w:rsidRPr="00110681" w:rsidRDefault="00947975" w:rsidP="004D4762">
                  <w:pPr>
                    <w:ind w:right="34"/>
                    <w:jc w:val="center"/>
                    <w:rPr>
                      <w:rFonts w:cstheme="minorHAnsi"/>
                      <w:sz w:val="32"/>
                      <w:szCs w:val="32"/>
                      <w:lang w:val="hr-HR"/>
                    </w:rPr>
                  </w:pPr>
                </w:p>
              </w:tc>
            </w:tr>
          </w:tbl>
          <w:p w:rsidR="00947975" w:rsidRPr="00110681" w:rsidRDefault="00947975" w:rsidP="004D4762">
            <w:pPr>
              <w:jc w:val="center"/>
              <w:rPr>
                <w:rFonts w:cstheme="minorHAnsi"/>
                <w:sz w:val="32"/>
                <w:szCs w:val="32"/>
                <w:lang w:val="hr-HR"/>
              </w:rPr>
            </w:pPr>
          </w:p>
        </w:tc>
      </w:tr>
    </w:tbl>
    <w:p w:rsidR="00A56ACC" w:rsidRDefault="00A56ACC" w:rsidP="00A56ACC"/>
    <w:sectPr w:rsidR="00A56ACC" w:rsidSect="00A56ACC">
      <w:pgSz w:w="11906" w:h="16838" w:code="9"/>
      <w:pgMar w:top="284" w:right="284" w:bottom="249" w:left="425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02" w:rsidRDefault="00EB6202" w:rsidP="00896A20">
      <w:pPr>
        <w:spacing w:after="0" w:line="240" w:lineRule="auto"/>
      </w:pPr>
      <w:r>
        <w:separator/>
      </w:r>
    </w:p>
  </w:endnote>
  <w:endnote w:type="continuationSeparator" w:id="0">
    <w:p w:rsidR="00EB6202" w:rsidRDefault="00EB6202" w:rsidP="0089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02" w:rsidRDefault="00EB6202" w:rsidP="00896A20">
      <w:pPr>
        <w:spacing w:after="0" w:line="240" w:lineRule="auto"/>
      </w:pPr>
      <w:r>
        <w:separator/>
      </w:r>
    </w:p>
  </w:footnote>
  <w:footnote w:type="continuationSeparator" w:id="0">
    <w:p w:rsidR="00EB6202" w:rsidRDefault="00EB6202" w:rsidP="0089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67CC"/>
    <w:multiLevelType w:val="hybridMultilevel"/>
    <w:tmpl w:val="9F02B1B6"/>
    <w:lvl w:ilvl="0" w:tplc="0DACFFFA">
      <w:start w:val="2017"/>
      <w:numFmt w:val="bullet"/>
      <w:lvlText w:val="–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20"/>
    <w:rsid w:val="00070036"/>
    <w:rsid w:val="000D2181"/>
    <w:rsid w:val="000E3CF2"/>
    <w:rsid w:val="000E6830"/>
    <w:rsid w:val="000F7776"/>
    <w:rsid w:val="00110681"/>
    <w:rsid w:val="001662CE"/>
    <w:rsid w:val="00182991"/>
    <w:rsid w:val="0020749E"/>
    <w:rsid w:val="0028090C"/>
    <w:rsid w:val="002A0A01"/>
    <w:rsid w:val="002B3EEB"/>
    <w:rsid w:val="00300AFB"/>
    <w:rsid w:val="00323C1A"/>
    <w:rsid w:val="0032408B"/>
    <w:rsid w:val="0037659A"/>
    <w:rsid w:val="00406B4A"/>
    <w:rsid w:val="004860E5"/>
    <w:rsid w:val="00496082"/>
    <w:rsid w:val="004D1644"/>
    <w:rsid w:val="004D4762"/>
    <w:rsid w:val="004E05D8"/>
    <w:rsid w:val="004E66F1"/>
    <w:rsid w:val="004E7868"/>
    <w:rsid w:val="00523A2C"/>
    <w:rsid w:val="005505A6"/>
    <w:rsid w:val="00603254"/>
    <w:rsid w:val="00634194"/>
    <w:rsid w:val="007242A5"/>
    <w:rsid w:val="00744EE5"/>
    <w:rsid w:val="00756DC9"/>
    <w:rsid w:val="00775476"/>
    <w:rsid w:val="007A4BF7"/>
    <w:rsid w:val="007A4F33"/>
    <w:rsid w:val="00864F84"/>
    <w:rsid w:val="00865361"/>
    <w:rsid w:val="00896A20"/>
    <w:rsid w:val="008B282B"/>
    <w:rsid w:val="0091329C"/>
    <w:rsid w:val="00924150"/>
    <w:rsid w:val="00925A74"/>
    <w:rsid w:val="00942C1F"/>
    <w:rsid w:val="00947975"/>
    <w:rsid w:val="009F7E34"/>
    <w:rsid w:val="00A04E47"/>
    <w:rsid w:val="00A56ACC"/>
    <w:rsid w:val="00AE3D9A"/>
    <w:rsid w:val="00AF242D"/>
    <w:rsid w:val="00B06782"/>
    <w:rsid w:val="00B2666F"/>
    <w:rsid w:val="00B44025"/>
    <w:rsid w:val="00BB0A66"/>
    <w:rsid w:val="00C62E75"/>
    <w:rsid w:val="00CC46C5"/>
    <w:rsid w:val="00CF44A9"/>
    <w:rsid w:val="00D15CB3"/>
    <w:rsid w:val="00D2505B"/>
    <w:rsid w:val="00D77432"/>
    <w:rsid w:val="00DD19FE"/>
    <w:rsid w:val="00DE4763"/>
    <w:rsid w:val="00DF0A54"/>
    <w:rsid w:val="00E150F2"/>
    <w:rsid w:val="00E6108B"/>
    <w:rsid w:val="00E91A05"/>
    <w:rsid w:val="00EB6202"/>
    <w:rsid w:val="00F158E8"/>
    <w:rsid w:val="00F469AF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8533D6-D247-4A9D-B702-62A0ECBB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896A2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1">
    <w:name w:val="Colorful List Accent 1"/>
    <w:basedOn w:val="TableNormal"/>
    <w:uiPriority w:val="72"/>
    <w:rsid w:val="00896A2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9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20"/>
  </w:style>
  <w:style w:type="paragraph" w:styleId="Footer">
    <w:name w:val="footer"/>
    <w:basedOn w:val="Normal"/>
    <w:link w:val="FooterChar"/>
    <w:uiPriority w:val="99"/>
    <w:unhideWhenUsed/>
    <w:rsid w:val="0089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20"/>
  </w:style>
  <w:style w:type="paragraph" w:styleId="BalloonText">
    <w:name w:val="Balloon Text"/>
    <w:basedOn w:val="Normal"/>
    <w:link w:val="BalloonTextChar"/>
    <w:uiPriority w:val="99"/>
    <w:semiHidden/>
    <w:unhideWhenUsed/>
    <w:rsid w:val="0089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E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A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3D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erak@hg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zv.prof.dr.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2C96D.71EBC2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7C30-9575-4608-902C-D1B1E5BE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Nagyné Széles Beatrix - ESK</dc:creator>
  <cp:lastModifiedBy>Kornela Miling</cp:lastModifiedBy>
  <cp:revision>2</cp:revision>
  <cp:lastPrinted>2017-05-04T07:41:00Z</cp:lastPrinted>
  <dcterms:created xsi:type="dcterms:W3CDTF">2017-05-11T08:42:00Z</dcterms:created>
  <dcterms:modified xsi:type="dcterms:W3CDTF">2017-05-11T08:42:00Z</dcterms:modified>
</cp:coreProperties>
</file>