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FCB4" w14:textId="2F847285" w:rsidR="00330BE2" w:rsidRPr="0087420B" w:rsidRDefault="00361DB0" w:rsidP="00361DB0">
      <w:pPr>
        <w:jc w:val="center"/>
        <w:rPr>
          <w:rFonts w:ascii="Calibri" w:hAnsi="Calibri" w:cs="Arial"/>
          <w:b/>
          <w:bCs/>
        </w:rPr>
      </w:pPr>
      <w:r w:rsidRPr="0087420B">
        <w:rPr>
          <w:rFonts w:ascii="Calibri" w:hAnsi="Calibri" w:cs="Arial"/>
          <w:b/>
          <w:bCs/>
        </w:rPr>
        <w:t>SMJERNICE ZA IZLAZAK NA INOZEMNA TRŽIŠTA</w:t>
      </w:r>
    </w:p>
    <w:p w14:paraId="072A2D5D" w14:textId="627C4C4B" w:rsidR="00361DB0" w:rsidRPr="0087420B" w:rsidRDefault="00EA4CB9" w:rsidP="004D5902">
      <w:pPr>
        <w:spacing w:after="0" w:line="240" w:lineRule="auto"/>
        <w:jc w:val="center"/>
        <w:rPr>
          <w:rFonts w:ascii="Calibri" w:hAnsi="Calibri" w:cs="Arial"/>
          <w:b/>
          <w:color w:val="0033CC"/>
        </w:rPr>
      </w:pPr>
      <w:r>
        <w:rPr>
          <w:rFonts w:ascii="Calibri" w:hAnsi="Calibri" w:cs="Arial"/>
          <w:b/>
          <w:color w:val="0033CC"/>
        </w:rPr>
        <w:lastRenderedPageBreak/>
        <w:t>AUSTRIJA</w:t>
      </w:r>
    </w:p>
    <w:p w14:paraId="688AC5D6" w14:textId="656A3964" w:rsidR="00361DB0" w:rsidRPr="0087420B" w:rsidRDefault="00361DB0" w:rsidP="00361DB0">
      <w:pPr>
        <w:jc w:val="both"/>
        <w:rPr>
          <w:rFonts w:ascii="Calibri" w:hAnsi="Calibri" w:cs="Arial"/>
        </w:rPr>
      </w:pPr>
    </w:p>
    <w:tbl>
      <w:tblPr>
        <w:tblStyle w:val="TableGrid"/>
        <w:tblW w:w="15446" w:type="dxa"/>
        <w:tblLook w:val="04A0" w:firstRow="1" w:lastRow="0" w:firstColumn="1" w:lastColumn="0" w:noHBand="0" w:noVBand="1"/>
      </w:tblPr>
      <w:tblGrid>
        <w:gridCol w:w="4248"/>
        <w:gridCol w:w="11198"/>
      </w:tblGrid>
      <w:tr w:rsidR="004917B0" w:rsidRPr="0087420B" w14:paraId="21C88E75" w14:textId="77777777" w:rsidTr="00A263A0">
        <w:tc>
          <w:tcPr>
            <w:tcW w:w="4248" w:type="dxa"/>
          </w:tcPr>
          <w:p w14:paraId="7BAB7F0A" w14:textId="19178863" w:rsidR="00DA536D" w:rsidRPr="0087420B" w:rsidRDefault="00DA536D" w:rsidP="00361DB0">
            <w:pPr>
              <w:jc w:val="both"/>
              <w:rPr>
                <w:rFonts w:ascii="Calibri" w:hAnsi="Calibri" w:cs="Arial"/>
              </w:rPr>
            </w:pPr>
            <w:r w:rsidRPr="0087420B">
              <w:rPr>
                <w:rFonts w:ascii="Calibri" w:hAnsi="Calibri" w:cs="Arial"/>
              </w:rPr>
              <w:lastRenderedPageBreak/>
              <w:t>T</w:t>
            </w:r>
            <w:r w:rsidR="00E31F78" w:rsidRPr="0087420B">
              <w:rPr>
                <w:rFonts w:ascii="Calibri" w:hAnsi="Calibri" w:cs="Arial"/>
              </w:rPr>
              <w:t>reba</w:t>
            </w:r>
            <w:r w:rsidRPr="0087420B">
              <w:rPr>
                <w:rFonts w:ascii="Calibri" w:hAnsi="Calibri" w:cs="Arial"/>
              </w:rPr>
              <w:t xml:space="preserve"> li</w:t>
            </w:r>
            <w:r w:rsidR="00E31F78" w:rsidRPr="0087420B">
              <w:rPr>
                <w:rFonts w:ascii="Calibri" w:hAnsi="Calibri" w:cs="Arial"/>
              </w:rPr>
              <w:t xml:space="preserve"> </w:t>
            </w:r>
            <w:r w:rsidR="000F28CF" w:rsidRPr="0087420B">
              <w:rPr>
                <w:rFonts w:ascii="Calibri" w:hAnsi="Calibri" w:cs="Arial"/>
              </w:rPr>
              <w:t>tvrtku prijaviti</w:t>
            </w:r>
            <w:r w:rsidR="005A2DB8" w:rsidRPr="0087420B">
              <w:rPr>
                <w:rFonts w:ascii="Calibri" w:hAnsi="Calibri" w:cs="Arial"/>
              </w:rPr>
              <w:t xml:space="preserve"> državnim institucijama?</w:t>
            </w:r>
          </w:p>
          <w:p w14:paraId="0E8973EC" w14:textId="70C903F6" w:rsidR="00DA536D" w:rsidRPr="0087420B" w:rsidRDefault="00DA536D" w:rsidP="00361DB0">
            <w:pPr>
              <w:jc w:val="both"/>
              <w:rPr>
                <w:rFonts w:ascii="Calibri" w:hAnsi="Calibri" w:cs="Arial"/>
              </w:rPr>
            </w:pPr>
            <w:r w:rsidRPr="0087420B">
              <w:rPr>
                <w:rFonts w:ascii="Calibri" w:hAnsi="Calibri" w:cs="Arial"/>
              </w:rPr>
              <w:t>Gdje</w:t>
            </w:r>
            <w:r w:rsidR="006D14F7" w:rsidRPr="0087420B">
              <w:rPr>
                <w:rFonts w:ascii="Calibri" w:hAnsi="Calibri" w:cs="Arial"/>
              </w:rPr>
              <w:t>?</w:t>
            </w:r>
            <w:r w:rsidR="002C639D" w:rsidRPr="0087420B">
              <w:rPr>
                <w:rFonts w:ascii="Calibri" w:hAnsi="Calibri" w:cs="Arial"/>
              </w:rPr>
              <w:t xml:space="preserve"> </w:t>
            </w:r>
          </w:p>
          <w:p w14:paraId="1B25A7C0" w14:textId="77777777" w:rsidR="004B19AD" w:rsidRDefault="004B19AD" w:rsidP="00361DB0">
            <w:pPr>
              <w:jc w:val="both"/>
              <w:rPr>
                <w:rFonts w:ascii="Calibri" w:hAnsi="Calibri" w:cs="Arial"/>
              </w:rPr>
            </w:pPr>
            <w:r w:rsidRPr="0087420B">
              <w:rPr>
                <w:rFonts w:ascii="Calibri" w:hAnsi="Calibri" w:cs="Arial"/>
              </w:rPr>
              <w:t>Koji su formulari?</w:t>
            </w:r>
          </w:p>
          <w:p w14:paraId="745FA699" w14:textId="625C63C6" w:rsidR="00706045" w:rsidRPr="0087420B" w:rsidRDefault="00706045" w:rsidP="00260825">
            <w:pPr>
              <w:jc w:val="both"/>
              <w:rPr>
                <w:rFonts w:ascii="Calibri" w:hAnsi="Calibri" w:cs="Arial"/>
              </w:rPr>
            </w:pPr>
          </w:p>
        </w:tc>
        <w:tc>
          <w:tcPr>
            <w:tcW w:w="11198" w:type="dxa"/>
          </w:tcPr>
          <w:p w14:paraId="14873352" w14:textId="0E335EF1" w:rsidR="00260825" w:rsidRPr="00063106" w:rsidRDefault="00260825" w:rsidP="00260825">
            <w:pPr>
              <w:jc w:val="both"/>
              <w:textAlignment w:val="baseline"/>
              <w:rPr>
                <w:rFonts w:ascii="Calibri" w:hAnsi="Calibri" w:cs="Arial"/>
              </w:rPr>
            </w:pPr>
            <w:r w:rsidRPr="00063106">
              <w:rPr>
                <w:rFonts w:ascii="Calibri" w:eastAsia="Times New Roman" w:hAnsi="Calibri" w:cs="Arial"/>
                <w:lang w:eastAsia="hr-HR"/>
              </w:rPr>
              <w:t>Ako su tvrtka ili samostalni djelatnik već </w:t>
            </w:r>
            <w:r w:rsidRPr="00063106">
              <w:rPr>
                <w:rFonts w:ascii="Calibri" w:eastAsia="Times New Roman" w:hAnsi="Calibri" w:cs="Arial"/>
                <w:bdr w:val="none" w:sz="0" w:space="0" w:color="auto" w:frame="1"/>
                <w:lang w:eastAsia="hr-HR"/>
              </w:rPr>
              <w:t>poslovno nastanjeni</w:t>
            </w:r>
            <w:r w:rsidRPr="00063106">
              <w:rPr>
                <w:rFonts w:ascii="Calibri" w:eastAsia="Times New Roman" w:hAnsi="Calibri" w:cs="Arial"/>
                <w:lang w:eastAsia="hr-HR"/>
              </w:rPr>
              <w:t> u Republici Hrvatskoj, može se ugovarati poslove s naručiteljima iz Austrije i odrađivati ih preko matičnog hrvatskog poslovnog subjekta. U Austriji neće biti potrebno ostvariti poslovni nastan registracijom trgovačkog društva, podružnice i sl., sve dok se legalno posluje u Hrvatskoj, a u Austriji </w:t>
            </w:r>
            <w:r w:rsidRPr="00063106">
              <w:rPr>
                <w:rFonts w:ascii="Calibri" w:eastAsia="Times New Roman" w:hAnsi="Calibri" w:cs="Arial"/>
                <w:bdr w:val="none" w:sz="0" w:space="0" w:color="auto" w:frame="1"/>
                <w:lang w:eastAsia="hr-HR"/>
              </w:rPr>
              <w:t>ne namjerava trajno obavljati djelatnost</w:t>
            </w:r>
            <w:r w:rsidRPr="00063106">
              <w:rPr>
                <w:rFonts w:ascii="Calibri" w:eastAsia="Times New Roman" w:hAnsi="Calibri" w:cs="Arial"/>
                <w:lang w:eastAsia="hr-HR"/>
              </w:rPr>
              <w:t>. Prije odlaska na odrađivanje ugovorenih poslova u Austriju, potrebno je ispuniti određene administrativne obveze kod hrvatskih nadležnih tijela. Tzv. EU potvrda služi kao dokaz ostvarenog poslovnog nastana u Hrvatskoj te uvjerenje da nositelju nije izrečena zabrana obavljanja profesije.</w:t>
            </w:r>
            <w:r w:rsidRPr="00063106">
              <w:rPr>
                <w:rFonts w:ascii="Calibri" w:eastAsia="Times New Roman" w:hAnsi="Calibri" w:cs="Arial"/>
                <w:bCs/>
                <w:bdr w:val="none" w:sz="0" w:space="0" w:color="auto" w:frame="1"/>
                <w:lang w:eastAsia="hr-HR"/>
              </w:rPr>
              <w:t xml:space="preserve"> Upute za podnošenje zahtjeva za izdavanje EU potvrde za trgovačka društva nalazi se na web poveznici </w:t>
            </w:r>
            <w:hyperlink r:id="rId10" w:history="1">
              <w:r w:rsidRPr="00063106">
                <w:rPr>
                  <w:rFonts w:ascii="Calibri" w:hAnsi="Calibri" w:cs="Arial"/>
                  <w:b/>
                  <w:bCs/>
                  <w:color w:val="0033CC"/>
                  <w:bdr w:val="none" w:sz="0" w:space="0" w:color="auto" w:frame="1"/>
                </w:rPr>
                <w:t>Potvrda za trgovačka društva</w:t>
              </w:r>
            </w:hyperlink>
            <w:r w:rsidRPr="00063106">
              <w:rPr>
                <w:rFonts w:ascii="Calibri" w:hAnsi="Calibri"/>
                <w:color w:val="0033CC"/>
              </w:rPr>
              <w:t xml:space="preserve">. </w:t>
            </w:r>
            <w:r w:rsidRPr="00063106">
              <w:rPr>
                <w:rFonts w:ascii="Calibri" w:hAnsi="Calibri" w:cs="Arial"/>
              </w:rPr>
              <w:t xml:space="preserve">Sve navedeno može  se dostaviti elektronskom poštom. Za potrebe dokazivanja stručne spreme ili radnog iskustva može se zatražiti dodatna dokumentaciju, o čemu se stranke obavještavaju telefonski ili elektroničkim putem. Gotove EU potvrde šalju se elektronskom poštom (skenirane), a stranka ih može preuzeti osobno, ili, po dogovoru, dobiti poštom. </w:t>
            </w:r>
          </w:p>
        </w:tc>
      </w:tr>
      <w:tr w:rsidR="004917B0" w:rsidRPr="0087420B" w14:paraId="1B038C82" w14:textId="77777777" w:rsidTr="00A263A0">
        <w:tc>
          <w:tcPr>
            <w:tcW w:w="4248" w:type="dxa"/>
          </w:tcPr>
          <w:p w14:paraId="53999255" w14:textId="20259862" w:rsidR="00DA536D" w:rsidRPr="0087420B" w:rsidRDefault="00DA536D" w:rsidP="00361DB0">
            <w:pPr>
              <w:jc w:val="both"/>
              <w:rPr>
                <w:rFonts w:ascii="Calibri" w:hAnsi="Calibri" w:cs="Arial"/>
              </w:rPr>
            </w:pPr>
            <w:r w:rsidRPr="0087420B">
              <w:rPr>
                <w:rFonts w:ascii="Calibri" w:hAnsi="Calibri" w:cs="Arial"/>
              </w:rPr>
              <w:t>T</w:t>
            </w:r>
            <w:r w:rsidR="00281BB4" w:rsidRPr="0087420B">
              <w:rPr>
                <w:rFonts w:ascii="Calibri" w:hAnsi="Calibri" w:cs="Arial"/>
              </w:rPr>
              <w:t xml:space="preserve">reba </w:t>
            </w:r>
            <w:r w:rsidRPr="0087420B">
              <w:rPr>
                <w:rFonts w:ascii="Calibri" w:hAnsi="Calibri" w:cs="Arial"/>
              </w:rPr>
              <w:t xml:space="preserve">li </w:t>
            </w:r>
            <w:r w:rsidR="00281BB4" w:rsidRPr="0087420B">
              <w:rPr>
                <w:rFonts w:ascii="Calibri" w:hAnsi="Calibri" w:cs="Arial"/>
              </w:rPr>
              <w:t>prijaviti ovlaštene inženjer</w:t>
            </w:r>
            <w:r w:rsidR="004B19AD">
              <w:rPr>
                <w:rFonts w:ascii="Calibri" w:hAnsi="Calibri" w:cs="Arial"/>
              </w:rPr>
              <w:t>e kako bi se mogla</w:t>
            </w:r>
            <w:r w:rsidR="00281BB4" w:rsidRPr="0087420B">
              <w:rPr>
                <w:rFonts w:ascii="Calibri" w:hAnsi="Calibri" w:cs="Arial"/>
              </w:rPr>
              <w:t xml:space="preserve"> obavljati djelatnost?</w:t>
            </w:r>
          </w:p>
          <w:p w14:paraId="5B54A356" w14:textId="77777777" w:rsidR="00DA536D" w:rsidRPr="0087420B" w:rsidRDefault="00281BB4" w:rsidP="00361DB0">
            <w:pPr>
              <w:jc w:val="both"/>
              <w:rPr>
                <w:rFonts w:ascii="Calibri" w:hAnsi="Calibri" w:cs="Arial"/>
              </w:rPr>
            </w:pPr>
            <w:r w:rsidRPr="0087420B">
              <w:rPr>
                <w:rFonts w:ascii="Calibri" w:hAnsi="Calibri" w:cs="Arial"/>
              </w:rPr>
              <w:t>Gdje?</w:t>
            </w:r>
          </w:p>
          <w:p w14:paraId="260DE4CA" w14:textId="74B001BA" w:rsidR="00706045" w:rsidRPr="0087420B" w:rsidRDefault="004B19AD" w:rsidP="00901C78">
            <w:pPr>
              <w:jc w:val="both"/>
              <w:rPr>
                <w:rFonts w:ascii="Calibri" w:hAnsi="Calibri" w:cs="Arial"/>
              </w:rPr>
            </w:pPr>
            <w:r w:rsidRPr="0087420B">
              <w:rPr>
                <w:rFonts w:ascii="Calibri" w:hAnsi="Calibri" w:cs="Arial"/>
              </w:rPr>
              <w:t>Koji su formulari?</w:t>
            </w:r>
          </w:p>
        </w:tc>
        <w:tc>
          <w:tcPr>
            <w:tcW w:w="11198" w:type="dxa"/>
          </w:tcPr>
          <w:p w14:paraId="7E0EDB64" w14:textId="438DDFA4" w:rsidR="004917B0" w:rsidRPr="00063106" w:rsidRDefault="00682AA0" w:rsidP="00D07787">
            <w:pPr>
              <w:jc w:val="both"/>
              <w:rPr>
                <w:rFonts w:ascii="Calibri" w:hAnsi="Calibri" w:cs="Arial"/>
                <w:bCs/>
                <w:color w:val="0563C1"/>
                <w:u w:val="single"/>
              </w:rPr>
            </w:pPr>
            <w:r w:rsidRPr="00063106">
              <w:rPr>
                <w:rFonts w:ascii="Calibri" w:eastAsia="Times New Roman" w:hAnsi="Calibri" w:cs="Arial"/>
                <w:color w:val="201F1E"/>
                <w:lang w:eastAsia="hr-HR"/>
              </w:rPr>
              <w:t xml:space="preserve">Tvrtka je dužna obratiti se regionalnoj strukovnoj komori građevinskih inženjera. Jedinstvena kontaktna točka za pojedinu pokrajinu </w:t>
            </w:r>
            <w:r w:rsidR="00260825" w:rsidRPr="00063106">
              <w:rPr>
                <w:rFonts w:ascii="Calibri" w:eastAsia="Times New Roman" w:hAnsi="Calibri" w:cs="Arial"/>
                <w:color w:val="201F1E"/>
                <w:lang w:eastAsia="hr-HR"/>
              </w:rPr>
              <w:t xml:space="preserve">(u nastavku Smjernica) </w:t>
            </w:r>
            <w:r w:rsidRPr="00063106">
              <w:rPr>
                <w:rFonts w:ascii="Calibri" w:eastAsia="Times New Roman" w:hAnsi="Calibri" w:cs="Arial"/>
                <w:color w:val="201F1E"/>
                <w:lang w:eastAsia="hr-HR"/>
              </w:rPr>
              <w:t>daje konkretnu uputu tko je nadležan za izdavanje u njihovoj pokrajini</w:t>
            </w:r>
            <w:r w:rsidR="006B1729" w:rsidRPr="00063106">
              <w:rPr>
                <w:rFonts w:ascii="Calibri" w:eastAsia="Times New Roman" w:hAnsi="Calibri" w:cs="Arial"/>
                <w:color w:val="201F1E"/>
                <w:lang w:eastAsia="hr-HR"/>
              </w:rPr>
              <w:t>. I</w:t>
            </w:r>
            <w:r w:rsidRPr="00063106">
              <w:rPr>
                <w:rFonts w:ascii="Calibri" w:eastAsia="Times New Roman" w:hAnsi="Calibri" w:cs="Arial"/>
                <w:color w:val="201F1E"/>
                <w:lang w:eastAsia="hr-HR"/>
              </w:rPr>
              <w:t xml:space="preserve">ako postoji mogućnost da se primjenjuje sustav priznavanja kvalifikacija po iskustvu, za to služi </w:t>
            </w:r>
            <w:r w:rsidRPr="00063106">
              <w:rPr>
                <w:rFonts w:ascii="Calibri" w:eastAsia="Times New Roman" w:hAnsi="Calibri" w:cs="Arial"/>
                <w:i/>
                <w:color w:val="201F1E"/>
                <w:lang w:eastAsia="hr-HR"/>
              </w:rPr>
              <w:t>EU potvrda</w:t>
            </w:r>
            <w:r w:rsidR="006B1729" w:rsidRPr="00063106">
              <w:rPr>
                <w:rFonts w:ascii="Calibri" w:eastAsia="Times New Roman" w:hAnsi="Calibri" w:cs="Arial"/>
                <w:color w:val="201F1E"/>
                <w:lang w:eastAsia="hr-HR"/>
              </w:rPr>
              <w:t>. Ona se dobiva se u Centru za digitalnu transformaciju i strateški razvoj HGK/ Odjel za poslovne informacije:</w:t>
            </w:r>
            <w:r w:rsidR="00326238" w:rsidRPr="00063106">
              <w:rPr>
                <w:rFonts w:ascii="Calibri" w:eastAsia="Times New Roman" w:hAnsi="Calibri" w:cs="Arial"/>
                <w:color w:val="201F1E"/>
                <w:lang w:eastAsia="hr-HR"/>
              </w:rPr>
              <w:t xml:space="preserve"> </w:t>
            </w:r>
            <w:r w:rsidR="006B1729" w:rsidRPr="00063106">
              <w:rPr>
                <w:rFonts w:ascii="Calibri" w:eastAsia="Times New Roman" w:hAnsi="Calibri" w:cs="Arial"/>
                <w:color w:val="201F1E"/>
                <w:lang w:eastAsia="hr-HR"/>
              </w:rPr>
              <w:t xml:space="preserve">Tel.: </w:t>
            </w:r>
            <w:r w:rsidR="00DC0107" w:rsidRPr="00063106">
              <w:rPr>
                <w:rFonts w:ascii="Calibri" w:eastAsia="Times New Roman" w:hAnsi="Calibri" w:cs="Arial"/>
                <w:color w:val="201F1E"/>
                <w:lang w:eastAsia="hr-HR"/>
              </w:rPr>
              <w:t>01/</w:t>
            </w:r>
            <w:r w:rsidR="006B1729" w:rsidRPr="00063106">
              <w:rPr>
                <w:rFonts w:ascii="Calibri" w:eastAsia="Times New Roman" w:hAnsi="Calibri" w:cs="Arial"/>
                <w:color w:val="201F1E"/>
                <w:lang w:eastAsia="hr-HR"/>
              </w:rPr>
              <w:t>4606</w:t>
            </w:r>
            <w:r w:rsidR="00DC0107" w:rsidRPr="00063106">
              <w:rPr>
                <w:rFonts w:ascii="Calibri" w:eastAsia="Times New Roman" w:hAnsi="Calibri" w:cs="Arial"/>
                <w:color w:val="201F1E"/>
                <w:lang w:eastAsia="hr-HR"/>
              </w:rPr>
              <w:t xml:space="preserve"> </w:t>
            </w:r>
            <w:r w:rsidR="006B1729" w:rsidRPr="00063106">
              <w:rPr>
                <w:rFonts w:ascii="Calibri" w:eastAsia="Times New Roman" w:hAnsi="Calibri" w:cs="Arial"/>
                <w:color w:val="201F1E"/>
                <w:lang w:eastAsia="hr-HR"/>
              </w:rPr>
              <w:t xml:space="preserve">701 ; Fax: </w:t>
            </w:r>
            <w:r w:rsidR="00DC0107" w:rsidRPr="00063106">
              <w:rPr>
                <w:rFonts w:ascii="Calibri" w:eastAsia="Times New Roman" w:hAnsi="Calibri" w:cs="Arial"/>
                <w:color w:val="201F1E"/>
                <w:lang w:eastAsia="hr-HR"/>
              </w:rPr>
              <w:t>0</w:t>
            </w:r>
            <w:r w:rsidR="006B1729" w:rsidRPr="00063106">
              <w:rPr>
                <w:rFonts w:ascii="Calibri" w:eastAsia="Times New Roman" w:hAnsi="Calibri" w:cs="Arial"/>
                <w:color w:val="201F1E"/>
                <w:lang w:eastAsia="hr-HR"/>
              </w:rPr>
              <w:t>1</w:t>
            </w:r>
            <w:r w:rsidR="00DC0107" w:rsidRPr="00063106">
              <w:rPr>
                <w:rFonts w:ascii="Calibri" w:eastAsia="Times New Roman" w:hAnsi="Calibri" w:cs="Arial"/>
                <w:color w:val="201F1E"/>
                <w:lang w:eastAsia="hr-HR"/>
              </w:rPr>
              <w:t>/</w:t>
            </w:r>
            <w:r w:rsidR="006B1729" w:rsidRPr="00063106">
              <w:rPr>
                <w:rFonts w:ascii="Calibri" w:eastAsia="Times New Roman" w:hAnsi="Calibri" w:cs="Arial"/>
                <w:color w:val="201F1E"/>
                <w:lang w:eastAsia="hr-HR"/>
              </w:rPr>
              <w:t>4606</w:t>
            </w:r>
            <w:r w:rsidR="00DC0107" w:rsidRPr="00063106">
              <w:rPr>
                <w:rFonts w:ascii="Calibri" w:eastAsia="Times New Roman" w:hAnsi="Calibri" w:cs="Arial"/>
                <w:color w:val="201F1E"/>
                <w:lang w:eastAsia="hr-HR"/>
              </w:rPr>
              <w:t xml:space="preserve"> </w:t>
            </w:r>
            <w:r w:rsidR="006B1729" w:rsidRPr="00063106">
              <w:rPr>
                <w:rFonts w:ascii="Calibri" w:eastAsia="Times New Roman" w:hAnsi="Calibri" w:cs="Arial"/>
                <w:color w:val="201F1E"/>
                <w:lang w:eastAsia="hr-HR"/>
              </w:rPr>
              <w:t>737</w:t>
            </w:r>
            <w:r w:rsidR="00D07787" w:rsidRPr="00063106">
              <w:rPr>
                <w:rFonts w:ascii="Calibri" w:eastAsia="Times New Roman" w:hAnsi="Calibri" w:cs="Arial"/>
                <w:color w:val="201F1E"/>
                <w:lang w:eastAsia="hr-HR"/>
              </w:rPr>
              <w:t xml:space="preserve"> ; </w:t>
            </w:r>
            <w:r w:rsidR="006B1729" w:rsidRPr="00063106">
              <w:rPr>
                <w:rFonts w:ascii="Calibri" w:eastAsia="Times New Roman" w:hAnsi="Calibri" w:cs="Arial"/>
                <w:color w:val="201F1E"/>
                <w:lang w:eastAsia="hr-HR"/>
              </w:rPr>
              <w:t xml:space="preserve">E-mail: </w:t>
            </w:r>
            <w:hyperlink r:id="rId11" w:tgtFrame="_blank" w:history="1">
              <w:r w:rsidR="006B1729" w:rsidRPr="00063106">
                <w:rPr>
                  <w:rStyle w:val="Hyperlink"/>
                  <w:rFonts w:ascii="Calibri" w:eastAsia="Times New Roman" w:hAnsi="Calibri" w:cs="Arial"/>
                  <w:lang w:eastAsia="hr-HR"/>
                </w:rPr>
                <w:t>amatulin@hgk.hr</w:t>
              </w:r>
            </w:hyperlink>
            <w:r w:rsidR="006B1729" w:rsidRPr="00063106">
              <w:rPr>
                <w:rFonts w:ascii="Calibri" w:eastAsia="Times New Roman" w:hAnsi="Calibri" w:cs="Arial"/>
                <w:color w:val="201F1E"/>
                <w:lang w:eastAsia="hr-HR"/>
              </w:rPr>
              <w:t>; 01</w:t>
            </w:r>
            <w:r w:rsidR="00DC0107" w:rsidRPr="00063106">
              <w:rPr>
                <w:rFonts w:ascii="Calibri" w:eastAsia="Times New Roman" w:hAnsi="Calibri" w:cs="Arial"/>
                <w:color w:val="201F1E"/>
                <w:lang w:eastAsia="hr-HR"/>
              </w:rPr>
              <w:t>/</w:t>
            </w:r>
            <w:r w:rsidR="006B1729" w:rsidRPr="00063106">
              <w:rPr>
                <w:rFonts w:ascii="Calibri" w:eastAsia="Times New Roman" w:hAnsi="Calibri" w:cs="Arial"/>
                <w:color w:val="201F1E"/>
                <w:lang w:eastAsia="hr-HR"/>
              </w:rPr>
              <w:t>4606</w:t>
            </w:r>
            <w:r w:rsidR="00DC0107" w:rsidRPr="00063106">
              <w:rPr>
                <w:rFonts w:ascii="Calibri" w:eastAsia="Times New Roman" w:hAnsi="Calibri" w:cs="Arial"/>
                <w:color w:val="201F1E"/>
                <w:lang w:eastAsia="hr-HR"/>
              </w:rPr>
              <w:t xml:space="preserve"> </w:t>
            </w:r>
            <w:r w:rsidR="006B1729" w:rsidRPr="00063106">
              <w:rPr>
                <w:rFonts w:ascii="Calibri" w:eastAsia="Times New Roman" w:hAnsi="Calibri" w:cs="Arial"/>
                <w:color w:val="201F1E"/>
                <w:lang w:eastAsia="hr-HR"/>
              </w:rPr>
              <w:t xml:space="preserve">776 ; </w:t>
            </w:r>
            <w:hyperlink r:id="rId12" w:tgtFrame="_blank" w:history="1">
              <w:r w:rsidR="006B1729" w:rsidRPr="00063106">
                <w:rPr>
                  <w:rStyle w:val="Hyperlink"/>
                  <w:rFonts w:ascii="Calibri" w:eastAsia="Times New Roman" w:hAnsi="Calibri" w:cs="Arial"/>
                  <w:lang w:eastAsia="hr-HR"/>
                </w:rPr>
                <w:t>ajambrecina@hgk.hr</w:t>
              </w:r>
            </w:hyperlink>
            <w:r w:rsidR="006B1729" w:rsidRPr="00063106">
              <w:rPr>
                <w:rFonts w:ascii="Calibri" w:eastAsia="Times New Roman" w:hAnsi="Calibri" w:cs="Arial"/>
                <w:color w:val="201F1E"/>
                <w:lang w:eastAsia="hr-HR"/>
              </w:rPr>
              <w:t>; 01</w:t>
            </w:r>
            <w:r w:rsidR="00DC0107" w:rsidRPr="00063106">
              <w:rPr>
                <w:rFonts w:ascii="Calibri" w:eastAsia="Times New Roman" w:hAnsi="Calibri" w:cs="Arial"/>
                <w:color w:val="201F1E"/>
                <w:lang w:eastAsia="hr-HR"/>
              </w:rPr>
              <w:t>/</w:t>
            </w:r>
            <w:r w:rsidR="006B1729" w:rsidRPr="00063106">
              <w:rPr>
                <w:rFonts w:ascii="Calibri" w:eastAsia="Times New Roman" w:hAnsi="Calibri" w:cs="Arial"/>
                <w:color w:val="201F1E"/>
                <w:lang w:eastAsia="hr-HR"/>
              </w:rPr>
              <w:t>4606</w:t>
            </w:r>
            <w:r w:rsidR="00DC0107" w:rsidRPr="00063106">
              <w:rPr>
                <w:rFonts w:ascii="Calibri" w:eastAsia="Times New Roman" w:hAnsi="Calibri" w:cs="Arial"/>
                <w:color w:val="201F1E"/>
                <w:lang w:eastAsia="hr-HR"/>
              </w:rPr>
              <w:t xml:space="preserve"> </w:t>
            </w:r>
            <w:r w:rsidR="006B1729" w:rsidRPr="00063106">
              <w:rPr>
                <w:rFonts w:ascii="Calibri" w:eastAsia="Times New Roman" w:hAnsi="Calibri" w:cs="Arial"/>
                <w:color w:val="201F1E"/>
                <w:lang w:eastAsia="hr-HR"/>
              </w:rPr>
              <w:t>774</w:t>
            </w:r>
            <w:r w:rsidR="00D07787" w:rsidRPr="00063106">
              <w:rPr>
                <w:rFonts w:ascii="Calibri" w:eastAsia="Times New Roman" w:hAnsi="Calibri" w:cs="Arial"/>
                <w:color w:val="201F1E"/>
                <w:lang w:eastAsia="hr-HR"/>
              </w:rPr>
              <w:t xml:space="preserve">. </w:t>
            </w:r>
            <w:r w:rsidR="00DE532A" w:rsidRPr="00063106">
              <w:rPr>
                <w:rFonts w:ascii="Calibri" w:eastAsia="Times New Roman" w:hAnsi="Calibri" w:cs="Arial"/>
                <w:color w:val="201F1E"/>
                <w:lang w:eastAsia="hr-HR"/>
              </w:rPr>
              <w:t>Više o priznavanju stručnih kvalifikacija na</w:t>
            </w:r>
            <w:r w:rsidR="00D07787" w:rsidRPr="00063106">
              <w:rPr>
                <w:rFonts w:ascii="Calibri" w:eastAsia="Times New Roman" w:hAnsi="Calibri" w:cs="Arial"/>
                <w:color w:val="201F1E"/>
                <w:lang w:eastAsia="hr-HR"/>
              </w:rPr>
              <w:t xml:space="preserve"> web poveznici </w:t>
            </w:r>
            <w:hyperlink r:id="rId13" w:tgtFrame="_blank" w:history="1">
              <w:r w:rsidR="00DE532A" w:rsidRPr="00063106">
                <w:rPr>
                  <w:rStyle w:val="Hyperlink"/>
                  <w:rFonts w:ascii="Calibri" w:hAnsi="Calibri" w:cs="Arial"/>
                  <w:bCs/>
                  <w:color w:val="0033CC"/>
                </w:rPr>
                <w:t>Priznavanje stručnih kvalifikacija</w:t>
              </w:r>
            </w:hyperlink>
          </w:p>
        </w:tc>
      </w:tr>
      <w:tr w:rsidR="00020FA7" w:rsidRPr="0087420B" w14:paraId="5EF0EE49" w14:textId="77777777" w:rsidTr="00A263A0">
        <w:tc>
          <w:tcPr>
            <w:tcW w:w="4248" w:type="dxa"/>
          </w:tcPr>
          <w:p w14:paraId="6626F459" w14:textId="0BF4527A" w:rsidR="00020FA7" w:rsidRPr="0087420B" w:rsidRDefault="007B1A4D" w:rsidP="007B1A4D">
            <w:pPr>
              <w:jc w:val="both"/>
              <w:rPr>
                <w:rFonts w:ascii="Calibri" w:hAnsi="Calibri" w:cs="Arial"/>
              </w:rPr>
            </w:pPr>
            <w:r w:rsidRPr="0087420B">
              <w:rPr>
                <w:rFonts w:ascii="Calibri" w:hAnsi="Calibri" w:cs="Arial"/>
              </w:rPr>
              <w:t>D</w:t>
            </w:r>
            <w:r w:rsidR="00020FA7" w:rsidRPr="0087420B">
              <w:rPr>
                <w:rFonts w:ascii="Calibri" w:hAnsi="Calibri" w:cs="Arial"/>
              </w:rPr>
              <w:t>oprinos</w:t>
            </w:r>
            <w:r w:rsidRPr="0087420B">
              <w:rPr>
                <w:rFonts w:ascii="Calibri" w:hAnsi="Calibri" w:cs="Arial"/>
              </w:rPr>
              <w:t>i za socijalno</w:t>
            </w:r>
            <w:r w:rsidR="00020FA7" w:rsidRPr="0087420B">
              <w:rPr>
                <w:rFonts w:ascii="Calibri" w:hAnsi="Calibri" w:cs="Arial"/>
              </w:rPr>
              <w:t xml:space="preserve"> osiguranj</w:t>
            </w:r>
            <w:r w:rsidRPr="0087420B">
              <w:rPr>
                <w:rFonts w:ascii="Calibri" w:hAnsi="Calibri" w:cs="Arial"/>
              </w:rPr>
              <w:t>e</w:t>
            </w:r>
            <w:r w:rsidR="00020FA7" w:rsidRPr="0087420B">
              <w:rPr>
                <w:rFonts w:ascii="Calibri" w:hAnsi="Calibri" w:cs="Arial"/>
              </w:rPr>
              <w:t>, zdravstveno i mirovinsko</w:t>
            </w:r>
          </w:p>
        </w:tc>
        <w:tc>
          <w:tcPr>
            <w:tcW w:w="11198" w:type="dxa"/>
          </w:tcPr>
          <w:p w14:paraId="7F78F8E2" w14:textId="2CB723E4" w:rsidR="00260825" w:rsidRPr="00063106" w:rsidRDefault="00020FA7" w:rsidP="00020FA7">
            <w:pPr>
              <w:jc w:val="both"/>
              <w:rPr>
                <w:rFonts w:ascii="Calibri" w:hAnsi="Calibri" w:cs="Arial"/>
              </w:rPr>
            </w:pPr>
            <w:r w:rsidRPr="00063106">
              <w:rPr>
                <w:rFonts w:ascii="Calibri" w:hAnsi="Calibri" w:cs="Arial"/>
              </w:rPr>
              <w:t>Plaćaju se u Hrvatskoj. Za rad u inozemstvu potrebno je zatražiti izdavanje obrasca A1 od Hrvatskog zavoda za mirovinsko osiguranje. HZMO izdavat će A1 potvrdu na zahtjev poslodavca ili samostalnog djelatnika nakon provedenog postupka provjere. Potvrda A1 je zadani obrazac koji vrijedi na čitavom području EU kao dokaz o tome da se u određenom razdoblju ne mora plaćati doprinosi u državi rada, jer ih plaća u Hrvatskoj, ali na razdoblje do najviše 24 mjeseca.</w:t>
            </w:r>
          </w:p>
        </w:tc>
      </w:tr>
      <w:tr w:rsidR="004917B0" w:rsidRPr="0087420B" w14:paraId="2E39480B" w14:textId="77777777" w:rsidTr="00A263A0">
        <w:tc>
          <w:tcPr>
            <w:tcW w:w="4248" w:type="dxa"/>
          </w:tcPr>
          <w:p w14:paraId="19529396" w14:textId="3C2789A8" w:rsidR="00DA536D" w:rsidRPr="0087420B" w:rsidRDefault="00DA536D" w:rsidP="00361DB0">
            <w:pPr>
              <w:jc w:val="both"/>
              <w:rPr>
                <w:rFonts w:ascii="Calibri" w:hAnsi="Calibri" w:cs="Arial"/>
              </w:rPr>
            </w:pPr>
            <w:r w:rsidRPr="0087420B">
              <w:rPr>
                <w:rFonts w:ascii="Calibri" w:hAnsi="Calibri" w:cs="Arial"/>
              </w:rPr>
              <w:t>J</w:t>
            </w:r>
            <w:r w:rsidR="007F58DD" w:rsidRPr="0087420B">
              <w:rPr>
                <w:rFonts w:ascii="Calibri" w:hAnsi="Calibri" w:cs="Arial"/>
              </w:rPr>
              <w:t xml:space="preserve">e </w:t>
            </w:r>
            <w:r w:rsidRPr="0087420B">
              <w:rPr>
                <w:rFonts w:ascii="Calibri" w:hAnsi="Calibri" w:cs="Arial"/>
              </w:rPr>
              <w:t xml:space="preserve">li </w:t>
            </w:r>
            <w:r w:rsidR="007F58DD" w:rsidRPr="0087420B">
              <w:rPr>
                <w:rFonts w:ascii="Calibri" w:hAnsi="Calibri" w:cs="Arial"/>
              </w:rPr>
              <w:t>potrebno osiguranje poduzeća</w:t>
            </w:r>
            <w:r w:rsidRPr="0087420B">
              <w:rPr>
                <w:rFonts w:ascii="Calibri" w:hAnsi="Calibri" w:cs="Arial"/>
              </w:rPr>
              <w:t xml:space="preserve"> za obavljanje djelatnosti?</w:t>
            </w:r>
          </w:p>
          <w:p w14:paraId="40342067" w14:textId="77777777" w:rsidR="004B19AD" w:rsidRDefault="004B19AD" w:rsidP="00361DB0">
            <w:pPr>
              <w:jc w:val="both"/>
              <w:rPr>
                <w:rFonts w:ascii="Calibri" w:hAnsi="Calibri" w:cs="Arial"/>
              </w:rPr>
            </w:pPr>
            <w:r w:rsidRPr="0087420B">
              <w:rPr>
                <w:rFonts w:ascii="Calibri" w:hAnsi="Calibri" w:cs="Arial"/>
              </w:rPr>
              <w:t>Gdje ga potražiti?</w:t>
            </w:r>
          </w:p>
          <w:p w14:paraId="72321065" w14:textId="1021DC6E" w:rsidR="008478B3" w:rsidRPr="004B19AD" w:rsidRDefault="00DA536D" w:rsidP="00361DB0">
            <w:pPr>
              <w:jc w:val="both"/>
              <w:rPr>
                <w:rFonts w:ascii="Calibri" w:hAnsi="Calibri" w:cs="Arial"/>
                <w:color w:val="FF0000"/>
              </w:rPr>
            </w:pPr>
            <w:r w:rsidRPr="00D07787">
              <w:rPr>
                <w:rFonts w:ascii="Calibri" w:hAnsi="Calibri" w:cs="Arial"/>
              </w:rPr>
              <w:t xml:space="preserve">Koliko </w:t>
            </w:r>
            <w:r w:rsidR="00D07787">
              <w:rPr>
                <w:rFonts w:ascii="Calibri" w:hAnsi="Calibri" w:cs="Arial"/>
              </w:rPr>
              <w:t xml:space="preserve">to </w:t>
            </w:r>
            <w:r w:rsidRPr="00D07787">
              <w:rPr>
                <w:rFonts w:ascii="Calibri" w:hAnsi="Calibri" w:cs="Arial"/>
              </w:rPr>
              <w:t>košta?</w:t>
            </w:r>
          </w:p>
        </w:tc>
        <w:tc>
          <w:tcPr>
            <w:tcW w:w="11198" w:type="dxa"/>
          </w:tcPr>
          <w:p w14:paraId="05ABE33D" w14:textId="533834E3" w:rsidR="004917B0" w:rsidRPr="00063106" w:rsidRDefault="00260825" w:rsidP="00260825">
            <w:pPr>
              <w:jc w:val="both"/>
              <w:rPr>
                <w:rFonts w:ascii="Calibri" w:hAnsi="Calibri" w:cs="Arial"/>
              </w:rPr>
            </w:pPr>
            <w:r w:rsidRPr="00063106">
              <w:rPr>
                <w:rFonts w:ascii="Calibri" w:hAnsi="Calibri" w:cs="Arial"/>
              </w:rPr>
              <w:t xml:space="preserve">U Austriji </w:t>
            </w:r>
            <w:r w:rsidR="00910B21" w:rsidRPr="00063106">
              <w:rPr>
                <w:rFonts w:ascii="Calibri" w:hAnsi="Calibri" w:cs="Arial"/>
              </w:rPr>
              <w:t>je obvezno</w:t>
            </w:r>
            <w:r w:rsidR="005358C4" w:rsidRPr="00063106">
              <w:rPr>
                <w:rFonts w:ascii="Calibri" w:hAnsi="Calibri" w:cs="Arial"/>
              </w:rPr>
              <w:t xml:space="preserve">. S </w:t>
            </w:r>
            <w:r w:rsidR="00910B21" w:rsidRPr="00063106">
              <w:rPr>
                <w:rFonts w:ascii="Calibri" w:hAnsi="Calibri" w:cs="Arial"/>
              </w:rPr>
              <w:t xml:space="preserve">ovim osiguranjem pokrivena je </w:t>
            </w:r>
            <w:r w:rsidRPr="00063106">
              <w:rPr>
                <w:rFonts w:ascii="Calibri" w:hAnsi="Calibri" w:cs="Arial"/>
              </w:rPr>
              <w:t>iz</w:t>
            </w:r>
            <w:r w:rsidR="00910B21" w:rsidRPr="00063106">
              <w:rPr>
                <w:rFonts w:ascii="Calibri" w:hAnsi="Calibri" w:cs="Arial"/>
              </w:rPr>
              <w:t>van</w:t>
            </w:r>
            <w:r w:rsidRPr="00063106">
              <w:rPr>
                <w:rFonts w:ascii="Calibri" w:hAnsi="Calibri" w:cs="Arial"/>
              </w:rPr>
              <w:t xml:space="preserve"> </w:t>
            </w:r>
            <w:r w:rsidR="00910B21" w:rsidRPr="00063106">
              <w:rPr>
                <w:rFonts w:ascii="Calibri" w:hAnsi="Calibri" w:cs="Arial"/>
              </w:rPr>
              <w:t xml:space="preserve">ugovorna odgovornost za štetu koja je nastala iz djelatnosti osiguranika, iz posjedovanja stvari, iz pravnog odnosa ili iz određenog svojstva kao izvora opasnosti za sve materijalne i nematerijalne štete nastale trećim osobama ili zaposlenicima. Treba se tražiti ponuda osiguravajuće kuće koja to nudi. </w:t>
            </w:r>
            <w:r w:rsidR="00D07787" w:rsidRPr="00063106">
              <w:rPr>
                <w:rFonts w:ascii="Calibri" w:hAnsi="Calibri" w:cs="Arial"/>
              </w:rPr>
              <w:t>Cijene variraju od jedne osiguravajuće institucije do druge. Stoga je p</w:t>
            </w:r>
            <w:r w:rsidR="00910B21" w:rsidRPr="00063106">
              <w:rPr>
                <w:rFonts w:ascii="Calibri" w:hAnsi="Calibri" w:cs="Arial"/>
              </w:rPr>
              <w:t xml:space="preserve">reporuka konzultirati </w:t>
            </w:r>
            <w:r w:rsidRPr="00063106">
              <w:rPr>
                <w:rFonts w:ascii="Calibri" w:hAnsi="Calibri" w:cs="Arial"/>
              </w:rPr>
              <w:t>austrijskog</w:t>
            </w:r>
            <w:r w:rsidR="00910B21" w:rsidRPr="00063106">
              <w:rPr>
                <w:rFonts w:ascii="Calibri" w:hAnsi="Calibri" w:cs="Arial"/>
              </w:rPr>
              <w:t xml:space="preserve"> poslodavca za kojeg se obavljaju poslovi.</w:t>
            </w:r>
          </w:p>
        </w:tc>
      </w:tr>
      <w:tr w:rsidR="007B1A4D" w:rsidRPr="0087420B" w14:paraId="7617C380" w14:textId="77777777" w:rsidTr="00A263A0">
        <w:tc>
          <w:tcPr>
            <w:tcW w:w="4248" w:type="dxa"/>
          </w:tcPr>
          <w:p w14:paraId="4F6DA5A5" w14:textId="5C8A320F" w:rsidR="007B1A4D" w:rsidRPr="00901C78" w:rsidRDefault="00901C78" w:rsidP="00901C78">
            <w:pPr>
              <w:jc w:val="both"/>
              <w:rPr>
                <w:rFonts w:ascii="Calibri" w:hAnsi="Calibri" w:cs="Arial"/>
              </w:rPr>
            </w:pPr>
            <w:r w:rsidRPr="00901C78">
              <w:rPr>
                <w:rFonts w:ascii="Calibri" w:hAnsi="Calibri" w:cs="Arial"/>
              </w:rPr>
              <w:t>Treba li</w:t>
            </w:r>
            <w:r w:rsidR="007B1A4D" w:rsidRPr="00901C78">
              <w:rPr>
                <w:rFonts w:ascii="Calibri" w:hAnsi="Calibri" w:cs="Arial"/>
              </w:rPr>
              <w:t xml:space="preserve"> zaposliti lokalni kadar?</w:t>
            </w:r>
          </w:p>
        </w:tc>
        <w:tc>
          <w:tcPr>
            <w:tcW w:w="11198" w:type="dxa"/>
          </w:tcPr>
          <w:p w14:paraId="3C7881C9" w14:textId="2E44BA88" w:rsidR="00260825" w:rsidRPr="00063106" w:rsidRDefault="00326238" w:rsidP="00063106">
            <w:pPr>
              <w:jc w:val="both"/>
              <w:rPr>
                <w:rFonts w:ascii="Calibri" w:hAnsi="Calibri" w:cs="Arial"/>
              </w:rPr>
            </w:pPr>
            <w:r w:rsidRPr="00063106">
              <w:rPr>
                <w:rFonts w:ascii="Calibri" w:hAnsi="Calibri" w:cs="Arial"/>
              </w:rPr>
              <w:t>Ne.</w:t>
            </w:r>
            <w:r w:rsidR="00260825" w:rsidRPr="00063106">
              <w:rPr>
                <w:rFonts w:ascii="Calibri" w:hAnsi="Calibri" w:cs="Arial"/>
              </w:rPr>
              <w:t xml:space="preserve"> No, za vlastiti kadar treba znati sljedeće</w:t>
            </w:r>
            <w:r w:rsidR="00063106" w:rsidRPr="00063106">
              <w:rPr>
                <w:rFonts w:ascii="Calibri" w:hAnsi="Calibri" w:cs="Arial"/>
              </w:rPr>
              <w:t>.</w:t>
            </w:r>
            <w:r w:rsidR="00260825" w:rsidRPr="00063106">
              <w:rPr>
                <w:rFonts w:ascii="Calibri" w:hAnsi="Calibri" w:cs="Arial"/>
              </w:rPr>
              <w:t xml:space="preserve"> Austrija </w:t>
            </w:r>
            <w:r w:rsidR="00063106" w:rsidRPr="00063106">
              <w:rPr>
                <w:rFonts w:ascii="Calibri" w:hAnsi="Calibri" w:cs="Arial"/>
              </w:rPr>
              <w:t xml:space="preserve">je do 1. srpnja 2020. godine </w:t>
            </w:r>
            <w:r w:rsidR="00260825" w:rsidRPr="00063106">
              <w:rPr>
                <w:rFonts w:ascii="Calibri" w:hAnsi="Calibri" w:cs="Arial"/>
              </w:rPr>
              <w:t>koristi</w:t>
            </w:r>
            <w:r w:rsidR="00063106" w:rsidRPr="00063106">
              <w:rPr>
                <w:rFonts w:ascii="Calibri" w:hAnsi="Calibri" w:cs="Arial"/>
              </w:rPr>
              <w:t>la</w:t>
            </w:r>
            <w:r w:rsidR="00260825" w:rsidRPr="00063106">
              <w:rPr>
                <w:rFonts w:ascii="Calibri" w:hAnsi="Calibri" w:cs="Arial"/>
              </w:rPr>
              <w:t xml:space="preserve"> prijelazno razdoblje za ograničenje zapošljavanja hrvatskih državljana </w:t>
            </w:r>
            <w:r w:rsidR="00063106" w:rsidRPr="00063106">
              <w:rPr>
                <w:rFonts w:ascii="Calibri" w:hAnsi="Calibri" w:cs="Arial"/>
              </w:rPr>
              <w:t>i</w:t>
            </w:r>
            <w:r w:rsidR="00260825" w:rsidRPr="00063106">
              <w:rPr>
                <w:rFonts w:ascii="Calibri" w:hAnsi="Calibri" w:cs="Arial"/>
              </w:rPr>
              <w:t xml:space="preserve"> do tog će datuma za upućene hrvatske radnike u djelatnostima obrade kamena, izrade čeličnih i lakih metalnih konstrukcija, graditeljstva i povezanih djelatnosti bi</w:t>
            </w:r>
            <w:r w:rsidR="00063106" w:rsidRPr="00063106">
              <w:rPr>
                <w:rFonts w:ascii="Calibri" w:hAnsi="Calibri" w:cs="Arial"/>
              </w:rPr>
              <w:t xml:space="preserve">lo je </w:t>
            </w:r>
            <w:r w:rsidR="00260825" w:rsidRPr="00063106">
              <w:rPr>
                <w:rFonts w:ascii="Calibri" w:hAnsi="Calibri" w:cs="Arial"/>
              </w:rPr>
              <w:t xml:space="preserve">nužno ishoditi </w:t>
            </w:r>
            <w:r w:rsidR="00260825" w:rsidRPr="00063106">
              <w:rPr>
                <w:rFonts w:ascii="Calibri" w:hAnsi="Calibri" w:cs="Arial"/>
                <w:i/>
                <w:lang w:val="de-AT"/>
              </w:rPr>
              <w:t>Entsendebewilligung</w:t>
            </w:r>
            <w:r w:rsidR="00260825" w:rsidRPr="00063106">
              <w:rPr>
                <w:rFonts w:ascii="Calibri" w:hAnsi="Calibri" w:cs="Arial"/>
              </w:rPr>
              <w:t xml:space="preserve"> (dozvolu za upućivanje). Dozvolu od AMS-a treba zatražiti austrijski poslodavac ili poslovni partner. Prije izdavanja dozvole, AMS će provjeriti stanje na austrijskom tržištu rada. Za dobivanje potrebnih dozvola potrebno je 2 do 3 tjedna.</w:t>
            </w:r>
          </w:p>
        </w:tc>
      </w:tr>
      <w:tr w:rsidR="004917B0" w:rsidRPr="0087420B" w14:paraId="54D88AF0" w14:textId="77777777" w:rsidTr="00A263A0">
        <w:tc>
          <w:tcPr>
            <w:tcW w:w="4248" w:type="dxa"/>
          </w:tcPr>
          <w:p w14:paraId="668DA044" w14:textId="7D487AE4" w:rsidR="008478B3" w:rsidRPr="00901C78" w:rsidRDefault="008A0543" w:rsidP="00361DB0">
            <w:pPr>
              <w:jc w:val="both"/>
              <w:rPr>
                <w:rFonts w:ascii="Calibri" w:hAnsi="Calibri" w:cs="Arial"/>
              </w:rPr>
            </w:pPr>
            <w:r w:rsidRPr="00901C78">
              <w:rPr>
                <w:rFonts w:ascii="Calibri" w:hAnsi="Calibri" w:cs="Arial"/>
              </w:rPr>
              <w:t>Treba li otvarati podružnicu?</w:t>
            </w:r>
          </w:p>
        </w:tc>
        <w:tc>
          <w:tcPr>
            <w:tcW w:w="11198" w:type="dxa"/>
          </w:tcPr>
          <w:p w14:paraId="624A3B79" w14:textId="7648EBC2" w:rsidR="004917B0" w:rsidRPr="00063106" w:rsidRDefault="00326238" w:rsidP="00361DB0">
            <w:pPr>
              <w:jc w:val="both"/>
              <w:rPr>
                <w:rFonts w:ascii="Calibri" w:hAnsi="Calibri" w:cs="Arial"/>
              </w:rPr>
            </w:pPr>
            <w:r w:rsidRPr="00063106">
              <w:rPr>
                <w:rFonts w:ascii="Calibri" w:hAnsi="Calibri" w:cs="Arial"/>
              </w:rPr>
              <w:t>Ne.</w:t>
            </w:r>
          </w:p>
        </w:tc>
      </w:tr>
      <w:tr w:rsidR="004917B0" w:rsidRPr="0087420B" w14:paraId="2EDD1893" w14:textId="77777777" w:rsidTr="00A263A0">
        <w:tc>
          <w:tcPr>
            <w:tcW w:w="4248" w:type="dxa"/>
          </w:tcPr>
          <w:p w14:paraId="12570E4E" w14:textId="5D8F2F10" w:rsidR="008478B3" w:rsidRPr="0087420B" w:rsidRDefault="00071C02" w:rsidP="00361DB0">
            <w:pPr>
              <w:jc w:val="both"/>
              <w:rPr>
                <w:rFonts w:ascii="Calibri" w:hAnsi="Calibri" w:cs="Arial"/>
              </w:rPr>
            </w:pPr>
            <w:r w:rsidRPr="0087420B">
              <w:rPr>
                <w:rFonts w:ascii="Calibri" w:hAnsi="Calibri" w:cs="Arial"/>
              </w:rPr>
              <w:t>Koje su porezne obveze?</w:t>
            </w:r>
          </w:p>
        </w:tc>
        <w:tc>
          <w:tcPr>
            <w:tcW w:w="11198" w:type="dxa"/>
          </w:tcPr>
          <w:p w14:paraId="3C937AA0" w14:textId="60234581" w:rsidR="00260825" w:rsidRPr="00063106" w:rsidRDefault="00260825" w:rsidP="00260825">
            <w:pPr>
              <w:jc w:val="both"/>
              <w:rPr>
                <w:rFonts w:ascii="Calibri" w:hAnsi="Calibri" w:cs="Arial"/>
              </w:rPr>
            </w:pPr>
            <w:r w:rsidRPr="00063106">
              <w:rPr>
                <w:rFonts w:ascii="Calibri" w:hAnsi="Calibri" w:cs="Arial"/>
              </w:rPr>
              <w:t>Ako je poslodavac hrvatskoj tvrtki rezident u Austriji, u pravilu će u Austriji plaćati porez na dohodak koji je tamo zarađen radeći ondje</w:t>
            </w:r>
            <w:r w:rsidR="00063106" w:rsidRPr="00063106">
              <w:rPr>
                <w:rFonts w:ascii="Calibri" w:hAnsi="Calibri" w:cs="Arial"/>
              </w:rPr>
              <w:t>,</w:t>
            </w:r>
            <w:r w:rsidRPr="00063106">
              <w:rPr>
                <w:rFonts w:ascii="Calibri" w:hAnsi="Calibri" w:cs="Arial"/>
              </w:rPr>
              <w:t xml:space="preserve"> bez obzira na to koliko se dugo tamo živi. Međutim, u tom slučaju moći će se poravnati porez koji je plaćen u Austriji. P</w:t>
            </w:r>
            <w:r w:rsidR="00C8176B" w:rsidRPr="00063106">
              <w:rPr>
                <w:rFonts w:ascii="Calibri" w:hAnsi="Calibri" w:cs="Arial"/>
              </w:rPr>
              <w:t xml:space="preserve">orezna potvrda  služi da se potvrdi kako tvrtka nema dugovanja u poreznom obliku u </w:t>
            </w:r>
            <w:r w:rsidRPr="00063106">
              <w:rPr>
                <w:rFonts w:ascii="Calibri" w:hAnsi="Calibri" w:cs="Arial"/>
              </w:rPr>
              <w:t>Austriji</w:t>
            </w:r>
            <w:r w:rsidR="00C8176B" w:rsidRPr="00063106">
              <w:rPr>
                <w:rFonts w:ascii="Calibri" w:hAnsi="Calibri" w:cs="Arial"/>
              </w:rPr>
              <w:t>. Ako se ovo ne ishodi, investitor (</w:t>
            </w:r>
            <w:r w:rsidRPr="00063106">
              <w:rPr>
                <w:rFonts w:ascii="Calibri" w:hAnsi="Calibri" w:cs="Arial"/>
              </w:rPr>
              <w:t>austrijsk</w:t>
            </w:r>
            <w:r w:rsidR="00C8176B" w:rsidRPr="00063106">
              <w:rPr>
                <w:rFonts w:ascii="Calibri" w:hAnsi="Calibri" w:cs="Arial"/>
              </w:rPr>
              <w:t xml:space="preserve">a ugovorna strana) je dužan sa svake fakture tvrtki oduzeti </w:t>
            </w:r>
            <w:r w:rsidRPr="00063106">
              <w:rPr>
                <w:rFonts w:ascii="Calibri" w:hAnsi="Calibri" w:cs="Arial"/>
              </w:rPr>
              <w:t>20%</w:t>
            </w:r>
            <w:r w:rsidR="00C8176B" w:rsidRPr="00063106">
              <w:rPr>
                <w:rFonts w:ascii="Calibri" w:hAnsi="Calibri" w:cs="Arial"/>
              </w:rPr>
              <w:t xml:space="preserve"> vrijednosti i isti iznos uplati Poreznoj Upravi, a osim toga tvrtka dobiva zahtjev od strane Uprave da za određeno razdoblje osigura osobnu poreznu izjavu. Ovo se </w:t>
            </w:r>
            <w:r w:rsidR="00C8176B" w:rsidRPr="00063106">
              <w:rPr>
                <w:rFonts w:ascii="Calibri" w:hAnsi="Calibri" w:cs="Arial"/>
              </w:rPr>
              <w:lastRenderedPageBreak/>
              <w:t xml:space="preserve">događa kada je poslovni subjekt već imao ranije registriranu djelatnost ili tvrtku u </w:t>
            </w:r>
            <w:r w:rsidRPr="00063106">
              <w:rPr>
                <w:rFonts w:ascii="Calibri" w:hAnsi="Calibri" w:cs="Arial"/>
              </w:rPr>
              <w:t>Austriji</w:t>
            </w:r>
            <w:r w:rsidR="00C8176B" w:rsidRPr="00063106">
              <w:rPr>
                <w:rFonts w:ascii="Calibri" w:hAnsi="Calibri" w:cs="Arial"/>
              </w:rPr>
              <w:t xml:space="preserve">, odnosno ako je osoba bila u stalnom radnom zaposlenju u nekoj </w:t>
            </w:r>
            <w:r w:rsidRPr="00063106">
              <w:rPr>
                <w:rFonts w:ascii="Calibri" w:hAnsi="Calibri" w:cs="Arial"/>
              </w:rPr>
              <w:t xml:space="preserve">austrijskoj </w:t>
            </w:r>
            <w:r w:rsidR="00C8176B" w:rsidRPr="00063106">
              <w:rPr>
                <w:rFonts w:ascii="Calibri" w:hAnsi="Calibri" w:cs="Arial"/>
              </w:rPr>
              <w:t xml:space="preserve">tvrtki, a nije predao svoju osobnu poreznu izjavu ili kao poduzetnik do sada nikad nije predavao bilo kakav porezni dokument. </w:t>
            </w:r>
          </w:p>
          <w:p w14:paraId="30CC7624" w14:textId="536C8DCC" w:rsidR="005358C4" w:rsidRPr="00063106" w:rsidRDefault="009B512D" w:rsidP="00063106">
            <w:pPr>
              <w:jc w:val="both"/>
              <w:rPr>
                <w:rFonts w:ascii="Calibri" w:hAnsi="Calibri" w:cs="Arial"/>
              </w:rPr>
            </w:pPr>
            <w:r w:rsidRPr="00063106">
              <w:rPr>
                <w:rFonts w:ascii="Calibri" w:hAnsi="Calibri" w:cs="Arial"/>
              </w:rPr>
              <w:t xml:space="preserve">O </w:t>
            </w:r>
            <w:r w:rsidR="005358C4" w:rsidRPr="00063106">
              <w:rPr>
                <w:rFonts w:ascii="Calibri" w:hAnsi="Calibri" w:cs="Arial"/>
              </w:rPr>
              <w:t>PDV</w:t>
            </w:r>
            <w:r w:rsidRPr="00063106">
              <w:rPr>
                <w:rFonts w:ascii="Calibri" w:hAnsi="Calibri" w:cs="Arial"/>
              </w:rPr>
              <w:t>-u</w:t>
            </w:r>
            <w:r w:rsidR="005358C4" w:rsidRPr="00063106">
              <w:rPr>
                <w:rFonts w:ascii="Calibri" w:hAnsi="Calibri" w:cs="Arial"/>
              </w:rPr>
              <w:t xml:space="preserve">: </w:t>
            </w:r>
            <w:r w:rsidR="00063106" w:rsidRPr="00063106">
              <w:rPr>
                <w:rFonts w:ascii="Calibri" w:hAnsi="Calibri" w:cs="Arial"/>
              </w:rPr>
              <w:t>z</w:t>
            </w:r>
            <w:r w:rsidR="005358C4" w:rsidRPr="00063106">
              <w:rPr>
                <w:rFonts w:ascii="Calibri" w:hAnsi="Calibri" w:cs="Arial"/>
              </w:rPr>
              <w:t xml:space="preserve">a sve usluge pružene u </w:t>
            </w:r>
            <w:r w:rsidR="00260825" w:rsidRPr="00063106">
              <w:rPr>
                <w:rFonts w:ascii="Calibri" w:hAnsi="Calibri" w:cs="Arial"/>
              </w:rPr>
              <w:t>Austriji</w:t>
            </w:r>
            <w:r w:rsidR="005358C4" w:rsidRPr="00063106">
              <w:rPr>
                <w:rFonts w:ascii="Calibri" w:hAnsi="Calibri" w:cs="Arial"/>
              </w:rPr>
              <w:t xml:space="preserve"> korisnik usluge</w:t>
            </w:r>
            <w:r w:rsidR="00260825" w:rsidRPr="00063106">
              <w:rPr>
                <w:rFonts w:ascii="Calibri" w:hAnsi="Calibri" w:cs="Arial"/>
              </w:rPr>
              <w:t xml:space="preserve"> </w:t>
            </w:r>
            <w:r w:rsidR="005358C4" w:rsidRPr="00063106">
              <w:rPr>
                <w:rFonts w:ascii="Calibri" w:hAnsi="Calibri" w:cs="Arial"/>
              </w:rPr>
              <w:t xml:space="preserve">(tj. </w:t>
            </w:r>
            <w:r w:rsidR="00260825" w:rsidRPr="00063106">
              <w:rPr>
                <w:rFonts w:ascii="Calibri" w:hAnsi="Calibri" w:cs="Arial"/>
              </w:rPr>
              <w:t>austrijska</w:t>
            </w:r>
            <w:r w:rsidR="005358C4" w:rsidRPr="00063106">
              <w:rPr>
                <w:rFonts w:ascii="Calibri" w:hAnsi="Calibri" w:cs="Arial"/>
              </w:rPr>
              <w:t xml:space="preserve"> tvrtka) mora platiti PDV u </w:t>
            </w:r>
            <w:r w:rsidR="00063106" w:rsidRPr="00063106">
              <w:rPr>
                <w:rFonts w:ascii="Calibri" w:hAnsi="Calibri" w:cs="Arial"/>
              </w:rPr>
              <w:t xml:space="preserve">koji je u </w:t>
            </w:r>
            <w:r w:rsidR="00260825" w:rsidRPr="00063106">
              <w:rPr>
                <w:rFonts w:ascii="Calibri" w:hAnsi="Calibri" w:cs="Arial"/>
              </w:rPr>
              <w:t>Austriji 20</w:t>
            </w:r>
            <w:r w:rsidR="00063106" w:rsidRPr="00063106">
              <w:rPr>
                <w:rFonts w:ascii="Calibri" w:hAnsi="Calibri" w:cs="Arial"/>
              </w:rPr>
              <w:t xml:space="preserve"> posto</w:t>
            </w:r>
            <w:r w:rsidR="005358C4" w:rsidRPr="00063106">
              <w:rPr>
                <w:rFonts w:ascii="Calibri" w:hAnsi="Calibri" w:cs="Arial"/>
              </w:rPr>
              <w:t>, ali s obzirom da RH ima potpisan Sporazum o izbjegavanju dvostrukog oporezivanja, na te usluge se ne mora plaćati porez u Hrvatskoj, nego tvrtka na svojim fakturama treba navesti da je oslobođena plaćanja PDV-a na usluge, jer se PDV obračunava prema mjestu primatelja usluge</w:t>
            </w:r>
            <w:r w:rsidRPr="00063106">
              <w:rPr>
                <w:rFonts w:ascii="Calibri" w:hAnsi="Calibri" w:cs="Arial"/>
              </w:rPr>
              <w:t>. P</w:t>
            </w:r>
            <w:r w:rsidR="005358C4" w:rsidRPr="00063106">
              <w:rPr>
                <w:rFonts w:ascii="Calibri" w:hAnsi="Calibri" w:cs="Arial"/>
              </w:rPr>
              <w:t>ri tome daje svoj i partnerov PDV identifikacijski broj koji izdaju porezne uprave, a radi kontrole plaćanja PDV-a na Zajedničkom europskom gospodarskom prostoru.</w:t>
            </w:r>
          </w:p>
        </w:tc>
      </w:tr>
      <w:tr w:rsidR="004917B0" w:rsidRPr="0087420B" w14:paraId="197D3882" w14:textId="77777777" w:rsidTr="00A263A0">
        <w:tc>
          <w:tcPr>
            <w:tcW w:w="4248" w:type="dxa"/>
          </w:tcPr>
          <w:p w14:paraId="14371ABC" w14:textId="25ED02FE" w:rsidR="00DA536D" w:rsidRPr="0087420B" w:rsidRDefault="00071C02" w:rsidP="004C7A2A">
            <w:pPr>
              <w:jc w:val="both"/>
              <w:rPr>
                <w:rFonts w:ascii="Calibri" w:hAnsi="Calibri" w:cs="Arial"/>
              </w:rPr>
            </w:pPr>
            <w:r w:rsidRPr="0087420B">
              <w:rPr>
                <w:rFonts w:ascii="Calibri" w:hAnsi="Calibri" w:cs="Arial"/>
              </w:rPr>
              <w:t>Koja je</w:t>
            </w:r>
            <w:r w:rsidR="00FF0C1C" w:rsidRPr="0087420B">
              <w:rPr>
                <w:rFonts w:ascii="Calibri" w:hAnsi="Calibri" w:cs="Arial"/>
              </w:rPr>
              <w:t xml:space="preserve"> jedinstvena</w:t>
            </w:r>
            <w:r w:rsidRPr="0087420B">
              <w:rPr>
                <w:rFonts w:ascii="Calibri" w:hAnsi="Calibri" w:cs="Arial"/>
              </w:rPr>
              <w:t xml:space="preserve"> kontakt točka?</w:t>
            </w:r>
          </w:p>
          <w:p w14:paraId="73047C8B" w14:textId="5A1BDAB8" w:rsidR="008478B3" w:rsidRPr="0087420B" w:rsidRDefault="004C7A2A" w:rsidP="00397796">
            <w:pPr>
              <w:jc w:val="both"/>
              <w:rPr>
                <w:rFonts w:ascii="Calibri" w:hAnsi="Calibri" w:cs="Arial"/>
              </w:rPr>
            </w:pPr>
            <w:r w:rsidRPr="0087420B">
              <w:rPr>
                <w:rFonts w:ascii="Calibri" w:hAnsi="Calibri" w:cs="Arial"/>
              </w:rPr>
              <w:t>Koje usluge može pružiti?</w:t>
            </w:r>
          </w:p>
        </w:tc>
        <w:tc>
          <w:tcPr>
            <w:tcW w:w="11198" w:type="dxa"/>
          </w:tcPr>
          <w:p w14:paraId="0E2AC2BB" w14:textId="6BD024CD" w:rsidR="00B576B0" w:rsidRPr="00063106" w:rsidRDefault="00B576B0" w:rsidP="00063106">
            <w:pPr>
              <w:jc w:val="both"/>
              <w:rPr>
                <w:rFonts w:ascii="Calibri" w:hAnsi="Calibri" w:cs="Arial"/>
                <w:color w:val="201F1E"/>
              </w:rPr>
            </w:pPr>
            <w:r w:rsidRPr="00063106">
              <w:rPr>
                <w:rFonts w:ascii="Calibri" w:hAnsi="Calibri" w:cs="Arial"/>
              </w:rPr>
              <w:t>U Austriji su uspostavljene jedinstvene kontaktne točke kao rezultat prenošenja Direktive o uslugama EU (</w:t>
            </w:r>
            <w:hyperlink r:id="rId14" w:tgtFrame="_blank" w:tooltip="Öffnet in einem neuen Fenster" w:history="1">
              <w:r w:rsidRPr="00063106">
                <w:rPr>
                  <w:rFonts w:ascii="Calibri" w:hAnsi="Calibri"/>
                  <w:color w:val="0033CC"/>
                  <w:u w:val="single"/>
                  <w:shd w:val="clear" w:color="auto" w:fill="FFFFFF"/>
                </w:rPr>
                <w:t>EU Services Directive</w:t>
              </w:r>
            </w:hyperlink>
            <w:r w:rsidRPr="00063106">
              <w:rPr>
                <w:rFonts w:ascii="Calibri" w:hAnsi="Calibri"/>
                <w:color w:val="0033CC"/>
              </w:rPr>
              <w:t>)</w:t>
            </w:r>
            <w:r w:rsidR="00260825" w:rsidRPr="00063106">
              <w:rPr>
                <w:rFonts w:ascii="Calibri" w:hAnsi="Calibri"/>
                <w:color w:val="0033CC"/>
              </w:rPr>
              <w:t xml:space="preserve"> </w:t>
            </w:r>
            <w:r w:rsidRPr="00063106">
              <w:rPr>
                <w:rFonts w:ascii="Calibri" w:hAnsi="Calibri" w:cs="Arial"/>
              </w:rPr>
              <w:t>u nacionalno pravo. Devet regionalnih i jedan savezni zakon o službama imenuju "</w:t>
            </w:r>
            <w:r w:rsidRPr="00063106">
              <w:rPr>
                <w:rFonts w:ascii="Calibri" w:hAnsi="Calibri" w:cs="Arial"/>
                <w:i/>
                <w:lang w:val="de-AT"/>
              </w:rPr>
              <w:t>Ämter der Landesregierung</w:t>
            </w:r>
            <w:r w:rsidRPr="00063106">
              <w:rPr>
                <w:rFonts w:ascii="Calibri" w:hAnsi="Calibri" w:cs="Arial"/>
              </w:rPr>
              <w:t>" (urede regionalne vlade) kao jedinstvenu točku kontakta. Jedinstvena točka za kontakt upućuje zahtjev nadležnom tijelu sa rokovima za donošenje odluka počevši od tri dana nakon što je zahtjev Jedinstvena kontakt osoba primila. Ova je usluga besplatna.</w:t>
            </w:r>
            <w:r w:rsidRPr="00063106">
              <w:rPr>
                <w:rFonts w:ascii="Calibri" w:hAnsi="Calibri"/>
              </w:rPr>
              <w:t xml:space="preserve"> </w:t>
            </w:r>
            <w:r w:rsidRPr="00063106">
              <w:rPr>
                <w:rFonts w:ascii="Calibri" w:hAnsi="Calibri" w:cs="Arial"/>
              </w:rPr>
              <w:t>Portali regija ("</w:t>
            </w:r>
            <w:r w:rsidRPr="00063106">
              <w:rPr>
                <w:rFonts w:ascii="Calibri" w:hAnsi="Calibri" w:cs="Arial"/>
                <w:i/>
                <w:lang w:val="de-AT"/>
              </w:rPr>
              <w:t>Länder</w:t>
            </w:r>
            <w:r w:rsidRPr="00063106">
              <w:rPr>
                <w:rFonts w:ascii="Calibri" w:hAnsi="Calibri" w:cs="Arial"/>
              </w:rPr>
              <w:t xml:space="preserve">") su sljedeći: </w:t>
            </w:r>
            <w:hyperlink r:id="rId15" w:tgtFrame="_blank" w:tooltip="opens in a new window" w:history="1">
              <w:r w:rsidRPr="00063106">
                <w:rPr>
                  <w:rFonts w:ascii="Calibri" w:eastAsia="Times New Roman" w:hAnsi="Calibri" w:cs="Times New Roman"/>
                  <w:color w:val="0033CC"/>
                  <w:u w:val="single"/>
                  <w:lang w:eastAsia="hr-HR"/>
                </w:rPr>
                <w:t>PSC Burgenland</w:t>
              </w:r>
            </w:hyperlink>
            <w:r w:rsidRPr="00063106">
              <w:rPr>
                <w:rFonts w:ascii="Calibri" w:eastAsia="Times New Roman" w:hAnsi="Calibri" w:cs="Times New Roman"/>
                <w:color w:val="0033CC"/>
                <w:lang w:eastAsia="hr-HR"/>
              </w:rPr>
              <w:t xml:space="preserve"> ; </w:t>
            </w:r>
            <w:hyperlink r:id="rId16" w:tgtFrame="_blank" w:tooltip="opens in a new window" w:history="1">
              <w:r w:rsidRPr="00063106">
                <w:rPr>
                  <w:rFonts w:ascii="Calibri" w:eastAsia="Times New Roman" w:hAnsi="Calibri" w:cs="Times New Roman"/>
                  <w:color w:val="0033CC"/>
                  <w:u w:val="single"/>
                  <w:lang w:eastAsia="hr-HR"/>
                </w:rPr>
                <w:t>PSC Kärnten</w:t>
              </w:r>
            </w:hyperlink>
            <w:r w:rsidRPr="00063106">
              <w:rPr>
                <w:rFonts w:ascii="Calibri" w:eastAsia="Times New Roman" w:hAnsi="Calibri" w:cs="Times New Roman"/>
                <w:color w:val="0033CC"/>
                <w:lang w:eastAsia="hr-HR"/>
              </w:rPr>
              <w:t xml:space="preserve"> ; </w:t>
            </w:r>
            <w:hyperlink r:id="rId17" w:tgtFrame="_blank" w:tooltip="opens in a new window" w:history="1">
              <w:r w:rsidRPr="00063106">
                <w:rPr>
                  <w:rFonts w:ascii="Calibri" w:eastAsia="Times New Roman" w:hAnsi="Calibri" w:cs="Times New Roman"/>
                  <w:color w:val="0033CC"/>
                  <w:u w:val="single"/>
                  <w:lang w:eastAsia="hr-HR"/>
                </w:rPr>
                <w:t>PSC Niederösterreich</w:t>
              </w:r>
            </w:hyperlink>
            <w:r w:rsidRPr="00063106">
              <w:rPr>
                <w:rFonts w:ascii="Calibri" w:eastAsia="Times New Roman" w:hAnsi="Calibri" w:cs="Times New Roman"/>
                <w:color w:val="0033CC"/>
                <w:lang w:eastAsia="hr-HR"/>
              </w:rPr>
              <w:t xml:space="preserve"> ; </w:t>
            </w:r>
            <w:hyperlink r:id="rId18" w:tgtFrame="_blank" w:tooltip="opens in a new window" w:history="1">
              <w:r w:rsidRPr="00063106">
                <w:rPr>
                  <w:rFonts w:ascii="Calibri" w:eastAsia="Times New Roman" w:hAnsi="Calibri" w:cs="Times New Roman"/>
                  <w:color w:val="0033CC"/>
                  <w:u w:val="single"/>
                  <w:lang w:eastAsia="hr-HR"/>
                </w:rPr>
                <w:t>PSC Oberösterreich</w:t>
              </w:r>
            </w:hyperlink>
            <w:r w:rsidRPr="00063106">
              <w:rPr>
                <w:rFonts w:ascii="Calibri" w:eastAsia="Times New Roman" w:hAnsi="Calibri" w:cs="Times New Roman"/>
                <w:color w:val="0033CC"/>
                <w:lang w:eastAsia="hr-HR"/>
              </w:rPr>
              <w:t xml:space="preserve"> ; </w:t>
            </w:r>
            <w:hyperlink r:id="rId19" w:tgtFrame="_blank" w:tooltip="opens in a new window" w:history="1">
              <w:r w:rsidRPr="00063106">
                <w:rPr>
                  <w:rFonts w:ascii="Calibri" w:eastAsia="Times New Roman" w:hAnsi="Calibri" w:cs="Times New Roman"/>
                  <w:color w:val="0033CC"/>
                  <w:u w:val="single"/>
                  <w:lang w:eastAsia="hr-HR"/>
                </w:rPr>
                <w:t>PSC Salzburg</w:t>
              </w:r>
            </w:hyperlink>
            <w:r w:rsidRPr="00063106">
              <w:rPr>
                <w:rFonts w:ascii="Calibri" w:eastAsia="Times New Roman" w:hAnsi="Calibri" w:cs="Times New Roman"/>
                <w:color w:val="0033CC"/>
                <w:lang w:eastAsia="hr-HR"/>
              </w:rPr>
              <w:t xml:space="preserve"> ; </w:t>
            </w:r>
            <w:hyperlink r:id="rId20" w:tgtFrame="_blank" w:tooltip="opens in a new window" w:history="1">
              <w:r w:rsidRPr="00063106">
                <w:rPr>
                  <w:rFonts w:ascii="Calibri" w:eastAsia="Times New Roman" w:hAnsi="Calibri" w:cs="Times New Roman"/>
                  <w:color w:val="0033CC"/>
                  <w:u w:val="single"/>
                  <w:lang w:eastAsia="hr-HR"/>
                </w:rPr>
                <w:t>PSC Steiermark</w:t>
              </w:r>
            </w:hyperlink>
            <w:r w:rsidRPr="00063106">
              <w:rPr>
                <w:rFonts w:ascii="Calibri" w:eastAsia="Times New Roman" w:hAnsi="Calibri" w:cs="Times New Roman"/>
                <w:color w:val="0033CC"/>
                <w:lang w:eastAsia="hr-HR"/>
              </w:rPr>
              <w:t xml:space="preserve"> ; </w:t>
            </w:r>
            <w:hyperlink r:id="rId21" w:tgtFrame="_blank" w:tooltip="opens in a new window" w:history="1">
              <w:r w:rsidRPr="00063106">
                <w:rPr>
                  <w:rFonts w:ascii="Calibri" w:eastAsia="Times New Roman" w:hAnsi="Calibri" w:cs="Times New Roman"/>
                  <w:color w:val="0033CC"/>
                  <w:u w:val="single"/>
                  <w:lang w:eastAsia="hr-HR"/>
                </w:rPr>
                <w:t>PSC Tirol</w:t>
              </w:r>
            </w:hyperlink>
            <w:r w:rsidRPr="00063106">
              <w:rPr>
                <w:rFonts w:ascii="Calibri" w:eastAsia="Times New Roman" w:hAnsi="Calibri" w:cs="Times New Roman"/>
                <w:color w:val="0033CC"/>
                <w:lang w:eastAsia="hr-HR"/>
              </w:rPr>
              <w:t xml:space="preserve"> ; </w:t>
            </w:r>
            <w:hyperlink r:id="rId22" w:tgtFrame="_blank" w:tooltip="opens in a new window" w:history="1">
              <w:r w:rsidRPr="00063106">
                <w:rPr>
                  <w:rFonts w:ascii="Calibri" w:eastAsia="Times New Roman" w:hAnsi="Calibri" w:cs="Times New Roman"/>
                  <w:color w:val="0033CC"/>
                  <w:u w:val="single"/>
                  <w:lang w:eastAsia="hr-HR"/>
                </w:rPr>
                <w:t>PSC Vorarlberg</w:t>
              </w:r>
            </w:hyperlink>
            <w:r w:rsidRPr="00063106">
              <w:rPr>
                <w:rFonts w:ascii="Calibri" w:eastAsia="Times New Roman" w:hAnsi="Calibri" w:cs="Times New Roman"/>
                <w:color w:val="0033CC"/>
                <w:lang w:eastAsia="hr-HR"/>
              </w:rPr>
              <w:t xml:space="preserve"> ; </w:t>
            </w:r>
            <w:hyperlink r:id="rId23" w:tgtFrame="_blank" w:tooltip="opens in a new window" w:history="1">
              <w:r w:rsidRPr="00063106">
                <w:rPr>
                  <w:rFonts w:ascii="Calibri" w:eastAsia="Times New Roman" w:hAnsi="Calibri" w:cs="Times New Roman"/>
                  <w:color w:val="0033CC"/>
                  <w:u w:val="single"/>
                  <w:lang w:eastAsia="hr-HR"/>
                </w:rPr>
                <w:t>PSC Wien</w:t>
              </w:r>
            </w:hyperlink>
            <w:r w:rsidR="00260825" w:rsidRPr="00063106">
              <w:rPr>
                <w:rFonts w:ascii="Calibri" w:eastAsia="Times New Roman" w:hAnsi="Calibri" w:cs="Times New Roman"/>
                <w:color w:val="0033CC"/>
                <w:lang w:eastAsia="hr-HR"/>
              </w:rPr>
              <w:t xml:space="preserve">. </w:t>
            </w:r>
            <w:r w:rsidR="00260825" w:rsidRPr="00063106">
              <w:rPr>
                <w:rFonts w:ascii="Calibri" w:hAnsi="Calibri" w:cs="Arial"/>
              </w:rPr>
              <w:t xml:space="preserve">Dodatne informacije po pokrajinama mogu se naći na: </w:t>
            </w:r>
            <w:hyperlink r:id="rId24" w:tgtFrame="_blank" w:tooltip="opens in a new window" w:history="1">
              <w:r w:rsidR="00260825" w:rsidRPr="00063106">
                <w:rPr>
                  <w:rFonts w:ascii="Calibri" w:hAnsi="Calibri"/>
                  <w:bCs/>
                  <w:color w:val="0033CC"/>
                  <w:u w:val="single"/>
                  <w:shd w:val="clear" w:color="auto" w:fill="FFFFFF"/>
                </w:rPr>
                <w:t>Informacije za davatelje usluga</w:t>
              </w:r>
            </w:hyperlink>
            <w:r w:rsidR="00260825" w:rsidRPr="00063106">
              <w:rPr>
                <w:rFonts w:ascii="Calibri" w:hAnsi="Calibri"/>
                <w:b/>
                <w:bCs/>
                <w:color w:val="0033CC"/>
                <w:shd w:val="clear" w:color="auto" w:fill="FFFFFF"/>
              </w:rPr>
              <w:t xml:space="preserve">. </w:t>
            </w:r>
            <w:r w:rsidRPr="00063106">
              <w:rPr>
                <w:rFonts w:ascii="Calibri" w:hAnsi="Calibri" w:cs="Arial"/>
              </w:rPr>
              <w:t xml:space="preserve">Od 1. ožujka 2020. stranke su obvezne rezervirati termin za podnošenje zahtjeva za vizu. Kod podnošenja zahtjeva za vizu ponesete potvrdu o rezervaciji termina ili da potvrdu </w:t>
            </w:r>
            <w:r w:rsidR="00063106" w:rsidRPr="00063106">
              <w:rPr>
                <w:rFonts w:ascii="Calibri" w:hAnsi="Calibri" w:cs="Arial"/>
              </w:rPr>
              <w:t xml:space="preserve">preporuča se </w:t>
            </w:r>
            <w:r w:rsidRPr="00063106">
              <w:rPr>
                <w:rFonts w:ascii="Calibri" w:hAnsi="Calibri" w:cs="Arial"/>
              </w:rPr>
              <w:t>spremit</w:t>
            </w:r>
            <w:r w:rsidR="00063106" w:rsidRPr="00063106">
              <w:rPr>
                <w:rFonts w:ascii="Calibri" w:hAnsi="Calibri" w:cs="Arial"/>
              </w:rPr>
              <w:t>i</w:t>
            </w:r>
            <w:r w:rsidRPr="00063106">
              <w:rPr>
                <w:rFonts w:ascii="Calibri" w:hAnsi="Calibri" w:cs="Arial"/>
              </w:rPr>
              <w:t xml:space="preserve"> na mobiln</w:t>
            </w:r>
            <w:r w:rsidR="00063106" w:rsidRPr="00063106">
              <w:rPr>
                <w:rFonts w:ascii="Calibri" w:hAnsi="Calibri" w:cs="Arial"/>
              </w:rPr>
              <w:t>i</w:t>
            </w:r>
            <w:r w:rsidRPr="00063106">
              <w:rPr>
                <w:rFonts w:ascii="Calibri" w:hAnsi="Calibri" w:cs="Arial"/>
              </w:rPr>
              <w:t xml:space="preserve"> telefon. </w:t>
            </w:r>
            <w:r w:rsidR="00397796" w:rsidRPr="00063106">
              <w:rPr>
                <w:rFonts w:ascii="Calibri" w:hAnsi="Calibri" w:cs="Arial"/>
                <w:color w:val="201F1E"/>
              </w:rPr>
              <w:t xml:space="preserve">Informacije daje i Odjel za gospodarstvo, Veleposlanstva </w:t>
            </w:r>
            <w:r w:rsidRPr="00063106">
              <w:rPr>
                <w:rFonts w:ascii="Calibri" w:hAnsi="Calibri" w:cs="Arial"/>
                <w:color w:val="201F1E"/>
              </w:rPr>
              <w:t>Austrije</w:t>
            </w:r>
            <w:r w:rsidR="00397796" w:rsidRPr="00063106">
              <w:rPr>
                <w:rFonts w:ascii="Calibri" w:hAnsi="Calibri" w:cs="Arial"/>
                <w:color w:val="201F1E"/>
              </w:rPr>
              <w:t xml:space="preserve"> u Zagrebu:</w:t>
            </w:r>
            <w:r w:rsidRPr="00063106">
              <w:rPr>
                <w:rFonts w:ascii="Calibri" w:hAnsi="Calibri" w:cs="Arial"/>
                <w:color w:val="201F1E"/>
              </w:rPr>
              <w:t xml:space="preserve"> Radnička cesta 80, 9. kat, 10000 Zagreb, Telefon: +385(0)1/488 10 50, E-mail: </w:t>
            </w:r>
            <w:hyperlink r:id="rId25" w:history="1">
              <w:r w:rsidRPr="00063106">
                <w:rPr>
                  <w:rStyle w:val="Hyperlink"/>
                  <w:rFonts w:ascii="Calibri" w:hAnsi="Calibri" w:cs="Arial"/>
                </w:rPr>
                <w:t>agram-ob@bmeia.gv.at</w:t>
              </w:r>
            </w:hyperlink>
            <w:r w:rsidRPr="00063106">
              <w:rPr>
                <w:rFonts w:ascii="Calibri" w:hAnsi="Calibri" w:cs="Arial"/>
                <w:color w:val="201F1E"/>
              </w:rPr>
              <w:t>. Uredovno vrijeme</w:t>
            </w:r>
            <w:r w:rsidR="00260825" w:rsidRPr="00063106">
              <w:rPr>
                <w:rFonts w:ascii="Calibri" w:hAnsi="Calibri" w:cs="Arial"/>
                <w:color w:val="201F1E"/>
              </w:rPr>
              <w:t xml:space="preserve"> je</w:t>
            </w:r>
            <w:r w:rsidRPr="00063106">
              <w:rPr>
                <w:rFonts w:ascii="Calibri" w:hAnsi="Calibri" w:cs="Arial"/>
                <w:color w:val="201F1E"/>
              </w:rPr>
              <w:t xml:space="preserve"> ponedjeljak-petak, 09.00</w:t>
            </w:r>
            <w:r w:rsidR="00260825" w:rsidRPr="00063106">
              <w:rPr>
                <w:rFonts w:ascii="Calibri" w:hAnsi="Calibri" w:cs="Arial"/>
                <w:color w:val="201F1E"/>
              </w:rPr>
              <w:t xml:space="preserve"> do </w:t>
            </w:r>
            <w:r w:rsidRPr="00063106">
              <w:rPr>
                <w:rFonts w:ascii="Calibri" w:hAnsi="Calibri" w:cs="Arial"/>
                <w:color w:val="201F1E"/>
              </w:rPr>
              <w:t>12.00 sati</w:t>
            </w:r>
            <w:r w:rsidR="00260825" w:rsidRPr="00063106">
              <w:rPr>
                <w:rFonts w:ascii="Calibri" w:hAnsi="Calibri" w:cs="Arial"/>
                <w:color w:val="201F1E"/>
              </w:rPr>
              <w:t>.</w:t>
            </w:r>
          </w:p>
        </w:tc>
      </w:tr>
      <w:tr w:rsidR="006455DA" w:rsidRPr="0087420B" w14:paraId="769CFBCF" w14:textId="77777777" w:rsidTr="00A263A0">
        <w:tc>
          <w:tcPr>
            <w:tcW w:w="4248" w:type="dxa"/>
          </w:tcPr>
          <w:p w14:paraId="64E126D9" w14:textId="684AC713" w:rsidR="00DA536D" w:rsidRPr="0087420B" w:rsidRDefault="006455DA" w:rsidP="001F1B72">
            <w:pPr>
              <w:rPr>
                <w:rFonts w:ascii="Calibri" w:hAnsi="Calibri" w:cs="Arial"/>
              </w:rPr>
            </w:pPr>
            <w:r w:rsidRPr="0087420B">
              <w:rPr>
                <w:rFonts w:ascii="Calibri" w:hAnsi="Calibri" w:cs="Arial"/>
              </w:rPr>
              <w:t xml:space="preserve">Popis </w:t>
            </w:r>
            <w:r w:rsidR="000F28CF" w:rsidRPr="0087420B">
              <w:rPr>
                <w:rFonts w:ascii="Calibri" w:hAnsi="Calibri" w:cs="Arial"/>
              </w:rPr>
              <w:t>z</w:t>
            </w:r>
            <w:r w:rsidRPr="0087420B">
              <w:rPr>
                <w:rFonts w:ascii="Calibri" w:hAnsi="Calibri" w:cs="Arial"/>
              </w:rPr>
              <w:t>akon</w:t>
            </w:r>
            <w:r w:rsidR="000F28CF" w:rsidRPr="0087420B">
              <w:rPr>
                <w:rFonts w:ascii="Calibri" w:hAnsi="Calibri" w:cs="Arial"/>
              </w:rPr>
              <w:t>skih</w:t>
            </w:r>
            <w:r w:rsidRPr="0087420B">
              <w:rPr>
                <w:rFonts w:ascii="Calibri" w:hAnsi="Calibri" w:cs="Arial"/>
              </w:rPr>
              <w:t xml:space="preserve"> propisa koji su bitni za obavljanje djelatnosti</w:t>
            </w:r>
          </w:p>
          <w:p w14:paraId="559AD8F2" w14:textId="51392503" w:rsidR="008478B3" w:rsidRPr="0087420B" w:rsidRDefault="006455DA" w:rsidP="001F1B72">
            <w:pPr>
              <w:rPr>
                <w:rFonts w:ascii="Calibri" w:hAnsi="Calibri" w:cs="Arial"/>
              </w:rPr>
            </w:pPr>
            <w:r w:rsidRPr="001F7396">
              <w:rPr>
                <w:rFonts w:ascii="Calibri" w:hAnsi="Calibri" w:cs="Arial"/>
              </w:rPr>
              <w:t xml:space="preserve">Prijevod </w:t>
            </w:r>
            <w:r w:rsidR="00D07787" w:rsidRPr="00D07787">
              <w:rPr>
                <w:rFonts w:ascii="Calibri" w:hAnsi="Calibri" w:cs="Arial"/>
              </w:rPr>
              <w:t>zakonskih propisa</w:t>
            </w:r>
          </w:p>
        </w:tc>
        <w:tc>
          <w:tcPr>
            <w:tcW w:w="11198" w:type="dxa"/>
          </w:tcPr>
          <w:p w14:paraId="3081977A" w14:textId="748C3095" w:rsidR="00260825" w:rsidRPr="00063106" w:rsidRDefault="00260825" w:rsidP="00260825">
            <w:pPr>
              <w:jc w:val="both"/>
              <w:rPr>
                <w:rFonts w:ascii="Calibri" w:hAnsi="Calibri" w:cs="Arial"/>
              </w:rPr>
            </w:pPr>
            <w:r w:rsidRPr="00063106">
              <w:rPr>
                <w:rFonts w:ascii="Calibri" w:hAnsi="Calibri" w:cs="Arial"/>
              </w:rPr>
              <w:t>Početkom siječnja 2017. godine u Austriji stupio je na snagu Zakon o kontroli plaća i socijalnog dampinga (</w:t>
            </w:r>
            <w:r w:rsidRPr="00063106">
              <w:rPr>
                <w:rStyle w:val="Hyperlink"/>
                <w:rFonts w:ascii="Calibri" w:hAnsi="Calibri"/>
                <w:i/>
                <w:color w:val="auto"/>
                <w:u w:val="none"/>
                <w:shd w:val="clear" w:color="auto" w:fill="FFFFFF"/>
                <w:lang w:val="de-AT"/>
              </w:rPr>
              <w:t>Lohn-und Sozialdumping-Bekämpfungsgeset</w:t>
            </w:r>
            <w:r w:rsidRPr="00063106">
              <w:rPr>
                <w:rStyle w:val="Hyperlink"/>
                <w:rFonts w:ascii="Calibri" w:hAnsi="Calibri"/>
                <w:i/>
                <w:color w:val="auto"/>
                <w:u w:val="none"/>
                <w:shd w:val="clear" w:color="auto" w:fill="FFFFFF"/>
              </w:rPr>
              <w:t xml:space="preserve">z, </w:t>
            </w:r>
            <w:r w:rsidRPr="00063106">
              <w:rPr>
                <w:rFonts w:ascii="Calibri" w:hAnsi="Calibri" w:cs="Arial"/>
                <w:i/>
              </w:rPr>
              <w:t>LSD-BG</w:t>
            </w:r>
            <w:r w:rsidRPr="00063106">
              <w:rPr>
                <w:rFonts w:ascii="Calibri" w:hAnsi="Calibri" w:cs="Arial"/>
              </w:rPr>
              <w:t xml:space="preserve"> - </w:t>
            </w:r>
            <w:hyperlink r:id="rId26" w:history="1">
              <w:r w:rsidRPr="00063106">
                <w:rPr>
                  <w:rFonts w:ascii="Calibri" w:hAnsi="Calibri"/>
                  <w:color w:val="0000FF"/>
                  <w:u w:val="single"/>
                </w:rPr>
                <w:t>Zakon o kontroli plaća i socijalnog dampinga</w:t>
              </w:r>
            </w:hyperlink>
            <w:r w:rsidRPr="00063106">
              <w:rPr>
                <w:rFonts w:ascii="Calibri" w:hAnsi="Calibri" w:cs="Arial"/>
              </w:rPr>
              <w:t>) bori se protiv dampinga. Cilj zakona je osigurati zaposlenicima pravo na naknadu za obavljeni posao i omogućiti pošteno natjecanje između tvrtki. Nadzorna tijela stoga provjeravaju li svaki zaposlenik koji radi u Austriji prima naknadu koja mu pripada, sukladno austrijskim zakonima i EU Smjernicom o izaslanim radnicima.</w:t>
            </w:r>
          </w:p>
        </w:tc>
      </w:tr>
      <w:tr w:rsidR="004B19AD" w:rsidRPr="0087420B" w14:paraId="1D028F46" w14:textId="77777777" w:rsidTr="00A263A0">
        <w:tc>
          <w:tcPr>
            <w:tcW w:w="4248" w:type="dxa"/>
          </w:tcPr>
          <w:p w14:paraId="7FEE7D42" w14:textId="62EED861" w:rsidR="004B19AD" w:rsidRPr="0087420B" w:rsidRDefault="004B19AD" w:rsidP="004B19AD">
            <w:pPr>
              <w:rPr>
                <w:rFonts w:ascii="Calibri" w:hAnsi="Calibri" w:cs="Arial"/>
              </w:rPr>
            </w:pPr>
            <w:r>
              <w:rPr>
                <w:rFonts w:ascii="Calibri" w:hAnsi="Calibri" w:cs="Arial"/>
              </w:rPr>
              <w:t>M</w:t>
            </w:r>
            <w:r w:rsidRPr="0087420B">
              <w:rPr>
                <w:rFonts w:ascii="Calibri" w:hAnsi="Calibri" w:cs="Arial"/>
              </w:rPr>
              <w:t>inimalno propisane plaće</w:t>
            </w:r>
          </w:p>
        </w:tc>
        <w:tc>
          <w:tcPr>
            <w:tcW w:w="11198" w:type="dxa"/>
          </w:tcPr>
          <w:p w14:paraId="7B483ABE" w14:textId="15926317" w:rsidR="004B19AD" w:rsidRPr="00063106" w:rsidRDefault="00260825" w:rsidP="00063106">
            <w:pPr>
              <w:jc w:val="both"/>
              <w:rPr>
                <w:rFonts w:ascii="Calibri" w:hAnsi="Calibri" w:cs="Arial"/>
              </w:rPr>
            </w:pPr>
            <w:r w:rsidRPr="00063106">
              <w:rPr>
                <w:rFonts w:ascii="Calibri" w:hAnsi="Calibri" w:cs="Arial"/>
              </w:rPr>
              <w:t>Austrija nema propisanu minimalnu plaću</w:t>
            </w:r>
            <w:r w:rsidR="00063106" w:rsidRPr="00063106">
              <w:t xml:space="preserve"> </w:t>
            </w:r>
            <w:r w:rsidR="00063106" w:rsidRPr="00063106">
              <w:rPr>
                <w:rFonts w:ascii="Calibri" w:hAnsi="Calibri" w:cs="Arial"/>
              </w:rPr>
              <w:t>(kao ni u pet drugih država EU: Italija, Danska, Cipar, Finska i Švedska).</w:t>
            </w:r>
          </w:p>
        </w:tc>
      </w:tr>
      <w:tr w:rsidR="004B19AD" w:rsidRPr="0087420B" w14:paraId="626DD1B6" w14:textId="77777777" w:rsidTr="00A263A0">
        <w:tc>
          <w:tcPr>
            <w:tcW w:w="4248" w:type="dxa"/>
          </w:tcPr>
          <w:p w14:paraId="48576E06" w14:textId="483A1D55" w:rsidR="004B19AD" w:rsidRPr="0087420B" w:rsidRDefault="004B19AD" w:rsidP="00D07787">
            <w:pPr>
              <w:rPr>
                <w:rFonts w:ascii="Calibri" w:hAnsi="Calibri" w:cs="Arial"/>
              </w:rPr>
            </w:pPr>
            <w:r w:rsidRPr="00D07787">
              <w:rPr>
                <w:rFonts w:ascii="Calibri" w:hAnsi="Calibri" w:cs="Arial"/>
              </w:rPr>
              <w:t>Koje su procedure za javnu nabavu</w:t>
            </w:r>
            <w:r w:rsidR="00D07787" w:rsidRPr="00D07787">
              <w:rPr>
                <w:rFonts w:ascii="Calibri" w:hAnsi="Calibri" w:cs="Arial"/>
              </w:rPr>
              <w:t>?</w:t>
            </w:r>
          </w:p>
        </w:tc>
        <w:tc>
          <w:tcPr>
            <w:tcW w:w="11198" w:type="dxa"/>
          </w:tcPr>
          <w:p w14:paraId="5D24A8D5" w14:textId="0D4CE46A" w:rsidR="00FD4A4F" w:rsidRPr="00063106" w:rsidRDefault="00FD4A4F" w:rsidP="00FD4A4F">
            <w:pPr>
              <w:jc w:val="both"/>
              <w:rPr>
                <w:rFonts w:ascii="Calibri" w:hAnsi="Calibri"/>
              </w:rPr>
            </w:pPr>
            <w:r w:rsidRPr="00063106">
              <w:rPr>
                <w:rFonts w:ascii="Calibri" w:hAnsi="Calibri"/>
              </w:rPr>
              <w:t>Z</w:t>
            </w:r>
            <w:r w:rsidR="00260825" w:rsidRPr="00063106">
              <w:rPr>
                <w:rFonts w:ascii="Calibri" w:hAnsi="Calibri"/>
              </w:rPr>
              <w:t>akon o nabavi iz 2018. godine regulira dodjelu javnih ugovora u Austriji. Načela prava javnih nabava su slobodna i poštena konkurencija, poštivanje temeljnih sloboda prema pravu EU, nediskriminacija, jednako postupanje i transparentnost. Poslovi moraju obavljati ovlašteni, pouzdani i učinkoviti izvođači po prihvatljivim cijenama. U obzir pri izboru mora se također uzeti u obzir utjecaj obavljanja usluga na okoliš, kao i mjere namijenjene provedbi drugih pitanja socijalne politike. Pri provedbi postupka javne nabave treba voditi računa i o tome da u njima sudjeluju mala i srednja poduzeća.</w:t>
            </w:r>
            <w:r w:rsidR="00260825" w:rsidRPr="00063106">
              <w:t xml:space="preserve"> </w:t>
            </w:r>
            <w:r w:rsidR="00260825" w:rsidRPr="00063106">
              <w:rPr>
                <w:rFonts w:ascii="Calibri" w:hAnsi="Calibri"/>
              </w:rPr>
              <w:t>Odredbe postupka javne nabave ne smiju imati za svrhu isključivanje sudionika iz postupka nabave ili zaobilaženje primjene odredbi Zakona o javnoj nabavi ili umjetno ograničavanje konkurencije.</w:t>
            </w:r>
            <w:r w:rsidRPr="00063106">
              <w:rPr>
                <w:rFonts w:ascii="Calibri" w:hAnsi="Calibri"/>
              </w:rPr>
              <w:t xml:space="preserve"> Prijevod Zakona: </w:t>
            </w:r>
            <w:hyperlink r:id="rId27" w:history="1">
              <w:r w:rsidRPr="00063106">
                <w:rPr>
                  <w:rStyle w:val="Hyperlink"/>
                  <w:rFonts w:ascii="Calibri" w:hAnsi="Calibri"/>
                </w:rPr>
                <w:t>Savezni Zakon o javnoj nabavi</w:t>
              </w:r>
            </w:hyperlink>
          </w:p>
        </w:tc>
      </w:tr>
    </w:tbl>
    <w:p w14:paraId="28AE7A90" w14:textId="66D325FB" w:rsidR="00361DB0" w:rsidRPr="0087420B" w:rsidRDefault="00361DB0" w:rsidP="00361DB0">
      <w:pPr>
        <w:jc w:val="both"/>
        <w:rPr>
          <w:rFonts w:ascii="Calibri" w:hAnsi="Calibri" w:cs="Arial"/>
        </w:rPr>
      </w:pPr>
    </w:p>
    <w:sectPr w:rsidR="00361DB0" w:rsidRPr="0087420B" w:rsidSect="00A263A0">
      <w:headerReference w:type="even" r:id="rId28"/>
      <w:headerReference w:type="default" r:id="rId29"/>
      <w:footerReference w:type="even" r:id="rId30"/>
      <w:footerReference w:type="default" r:id="rId31"/>
      <w:headerReference w:type="first" r:id="rId32"/>
      <w:footerReference w:type="first" r:id="rId3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C9F3" w14:textId="77777777" w:rsidR="00367A0F" w:rsidRDefault="00367A0F" w:rsidP="00E51E5A">
      <w:pPr>
        <w:spacing w:after="0" w:line="240" w:lineRule="auto"/>
      </w:pPr>
      <w:r>
        <w:separator/>
      </w:r>
    </w:p>
  </w:endnote>
  <w:endnote w:type="continuationSeparator" w:id="0">
    <w:p w14:paraId="200CAC13" w14:textId="77777777" w:rsidR="00367A0F" w:rsidRDefault="00367A0F" w:rsidP="00E5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1D39" w14:textId="77777777" w:rsidR="00E51E5A" w:rsidRDefault="00E51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C7BD" w14:textId="77777777" w:rsidR="00E51E5A" w:rsidRDefault="00E51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8E89" w14:textId="77777777" w:rsidR="00E51E5A" w:rsidRDefault="00E5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C6F3" w14:textId="77777777" w:rsidR="00367A0F" w:rsidRDefault="00367A0F" w:rsidP="00E51E5A">
      <w:pPr>
        <w:spacing w:after="0" w:line="240" w:lineRule="auto"/>
      </w:pPr>
      <w:r>
        <w:separator/>
      </w:r>
    </w:p>
  </w:footnote>
  <w:footnote w:type="continuationSeparator" w:id="0">
    <w:p w14:paraId="6AF263CE" w14:textId="77777777" w:rsidR="00367A0F" w:rsidRDefault="00367A0F" w:rsidP="00E51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3AF1" w14:textId="77777777" w:rsidR="00E51E5A" w:rsidRDefault="00E51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9CE2" w14:textId="77777777" w:rsidR="00E51E5A" w:rsidRDefault="00E51E5A">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243D" w14:textId="77777777" w:rsidR="00E51E5A" w:rsidRDefault="00E51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D5F3B"/>
    <w:multiLevelType w:val="multilevel"/>
    <w:tmpl w:val="491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9C"/>
    <w:rsid w:val="00020FA7"/>
    <w:rsid w:val="00063106"/>
    <w:rsid w:val="00071C02"/>
    <w:rsid w:val="000C706B"/>
    <w:rsid w:val="000F28CF"/>
    <w:rsid w:val="001F1B72"/>
    <w:rsid w:val="001F7396"/>
    <w:rsid w:val="002048D5"/>
    <w:rsid w:val="00260825"/>
    <w:rsid w:val="00281BB4"/>
    <w:rsid w:val="002C639D"/>
    <w:rsid w:val="00326238"/>
    <w:rsid w:val="00330BE2"/>
    <w:rsid w:val="0034496A"/>
    <w:rsid w:val="00361DB0"/>
    <w:rsid w:val="00367A0F"/>
    <w:rsid w:val="00397796"/>
    <w:rsid w:val="003D677C"/>
    <w:rsid w:val="004220D7"/>
    <w:rsid w:val="004917B0"/>
    <w:rsid w:val="004B19AD"/>
    <w:rsid w:val="004C7A2A"/>
    <w:rsid w:val="004D5902"/>
    <w:rsid w:val="0053142F"/>
    <w:rsid w:val="005358C4"/>
    <w:rsid w:val="00592F69"/>
    <w:rsid w:val="005A2DB8"/>
    <w:rsid w:val="00600A15"/>
    <w:rsid w:val="006455DA"/>
    <w:rsid w:val="00682AA0"/>
    <w:rsid w:val="006B1729"/>
    <w:rsid w:val="006D14F7"/>
    <w:rsid w:val="00701A26"/>
    <w:rsid w:val="00706045"/>
    <w:rsid w:val="007B1A4D"/>
    <w:rsid w:val="007E7415"/>
    <w:rsid w:val="007F58DD"/>
    <w:rsid w:val="008478B3"/>
    <w:rsid w:val="0087420B"/>
    <w:rsid w:val="008A0543"/>
    <w:rsid w:val="00901C78"/>
    <w:rsid w:val="00910B21"/>
    <w:rsid w:val="009B512D"/>
    <w:rsid w:val="009C269C"/>
    <w:rsid w:val="00A263A0"/>
    <w:rsid w:val="00A31259"/>
    <w:rsid w:val="00A72F2A"/>
    <w:rsid w:val="00B42987"/>
    <w:rsid w:val="00B576B0"/>
    <w:rsid w:val="00BC0AF5"/>
    <w:rsid w:val="00C8176B"/>
    <w:rsid w:val="00D07787"/>
    <w:rsid w:val="00DA536D"/>
    <w:rsid w:val="00DC0107"/>
    <w:rsid w:val="00DE532A"/>
    <w:rsid w:val="00E31F78"/>
    <w:rsid w:val="00E51E5A"/>
    <w:rsid w:val="00E66DE9"/>
    <w:rsid w:val="00EA4CB9"/>
    <w:rsid w:val="00F31F0A"/>
    <w:rsid w:val="00FD4A4F"/>
    <w:rsid w:val="00FF0C1C"/>
    <w:rsid w:val="00FF3E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95A4"/>
  <w15:chartTrackingRefBased/>
  <w15:docId w15:val="{68327C79-F246-4529-8DD7-CFD18DEB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987"/>
    <w:rPr>
      <w:color w:val="0000FF"/>
      <w:u w:val="single"/>
    </w:rPr>
  </w:style>
  <w:style w:type="paragraph" w:customStyle="1" w:styleId="xmsonormal">
    <w:name w:val="x_msonormal"/>
    <w:basedOn w:val="Normal"/>
    <w:rsid w:val="00B429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6B172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F7396"/>
    <w:rPr>
      <w:color w:val="954F72" w:themeColor="followedHyperlink"/>
      <w:u w:val="single"/>
    </w:rPr>
  </w:style>
  <w:style w:type="paragraph" w:styleId="Header">
    <w:name w:val="header"/>
    <w:basedOn w:val="Normal"/>
    <w:link w:val="HeaderChar"/>
    <w:uiPriority w:val="99"/>
    <w:unhideWhenUsed/>
    <w:rsid w:val="00E51E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E5A"/>
  </w:style>
  <w:style w:type="paragraph" w:styleId="Footer">
    <w:name w:val="footer"/>
    <w:basedOn w:val="Normal"/>
    <w:link w:val="FooterChar"/>
    <w:uiPriority w:val="99"/>
    <w:unhideWhenUsed/>
    <w:rsid w:val="00E51E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E5A"/>
  </w:style>
  <w:style w:type="paragraph" w:styleId="BalloonText">
    <w:name w:val="Balloon Text"/>
    <w:basedOn w:val="Normal"/>
    <w:link w:val="BalloonTextChar"/>
    <w:uiPriority w:val="99"/>
    <w:semiHidden/>
    <w:unhideWhenUsed/>
    <w:rsid w:val="00E51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4868">
      <w:bodyDiv w:val="1"/>
      <w:marLeft w:val="0"/>
      <w:marRight w:val="0"/>
      <w:marTop w:val="0"/>
      <w:marBottom w:val="0"/>
      <w:divBdr>
        <w:top w:val="none" w:sz="0" w:space="0" w:color="auto"/>
        <w:left w:val="none" w:sz="0" w:space="0" w:color="auto"/>
        <w:bottom w:val="none" w:sz="0" w:space="0" w:color="auto"/>
        <w:right w:val="none" w:sz="0" w:space="0" w:color="auto"/>
      </w:divBdr>
    </w:div>
    <w:div w:id="608853998">
      <w:bodyDiv w:val="1"/>
      <w:marLeft w:val="0"/>
      <w:marRight w:val="0"/>
      <w:marTop w:val="0"/>
      <w:marBottom w:val="0"/>
      <w:divBdr>
        <w:top w:val="none" w:sz="0" w:space="0" w:color="auto"/>
        <w:left w:val="none" w:sz="0" w:space="0" w:color="auto"/>
        <w:bottom w:val="none" w:sz="0" w:space="0" w:color="auto"/>
        <w:right w:val="none" w:sz="0" w:space="0" w:color="auto"/>
      </w:divBdr>
    </w:div>
    <w:div w:id="9619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growth/single-market/services/free-movement-professionals/qualifications-recognition/" TargetMode="External"/><Relationship Id="rId18" Type="http://schemas.openxmlformats.org/officeDocument/2006/relationships/hyperlink" Target="http://eap.ooe.gv.at/?lang=en" TargetMode="External"/><Relationship Id="rId26" Type="http://schemas.openxmlformats.org/officeDocument/2006/relationships/hyperlink" Target="https://hgk.hr/documents/zakon-o-kontroli-placa-i-socijalnog-dampinga-austrija5ea151955476b.pdf" TargetMode="External"/><Relationship Id="rId3" Type="http://schemas.openxmlformats.org/officeDocument/2006/relationships/customXml" Target="../customXml/item3.xml"/><Relationship Id="rId21" Type="http://schemas.openxmlformats.org/officeDocument/2006/relationships/hyperlink" Target="http://psc.tirol.gv.a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jambrecina@hgk.hr" TargetMode="External"/><Relationship Id="rId17" Type="http://schemas.openxmlformats.org/officeDocument/2006/relationships/hyperlink" Target="http://eap.noe.gv.at/Start.aspx?lang=en" TargetMode="External"/><Relationship Id="rId25" Type="http://schemas.openxmlformats.org/officeDocument/2006/relationships/hyperlink" Target="mailto:agram-ob@bmeia.gv.a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ap.ktn.gv.at/Start.aspx?lang=en" TargetMode="External"/><Relationship Id="rId20" Type="http://schemas.openxmlformats.org/officeDocument/2006/relationships/hyperlink" Target="http://www.eap.steiermark.gv.at/cms/ziel/47651906/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tulin@hgk.hr" TargetMode="External"/><Relationship Id="rId24" Type="http://schemas.openxmlformats.org/officeDocument/2006/relationships/hyperlink" Target="http://wko.at/een"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eap.bgld.gv.at/Start.aspx?lang=en" TargetMode="External"/><Relationship Id="rId23" Type="http://schemas.openxmlformats.org/officeDocument/2006/relationships/hyperlink" Target="http://www.wien.gv.at/english/psc/index.html?lang=en" TargetMode="External"/><Relationship Id="rId28" Type="http://schemas.openxmlformats.org/officeDocument/2006/relationships/header" Target="header1.xml"/><Relationship Id="rId10" Type="http://schemas.openxmlformats.org/officeDocument/2006/relationships/hyperlink" Target="http://psc.hr/eu-potvrda/" TargetMode="External"/><Relationship Id="rId19" Type="http://schemas.openxmlformats.org/officeDocument/2006/relationships/hyperlink" Target="http://eap.salzburg.gv.at/Start.aspx?lang=en"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LexUriServ/LexUriServ.do?uri=OJ:L:2006:376:0036:0068:EN:PDF" TargetMode="External"/><Relationship Id="rId22" Type="http://schemas.openxmlformats.org/officeDocument/2006/relationships/hyperlink" Target="http://eap.vorarlberg.gv.at/Start.aspx?lang=en" TargetMode="External"/><Relationship Id="rId27" Type="http://schemas.openxmlformats.org/officeDocument/2006/relationships/hyperlink" Target="https://hgk.hr/documents/savezni-zakon-o-javnoj-nabavi-austrija5ea1658d4b379.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3192B63AA3754FA0BB9591633B6931" ma:contentTypeVersion="11" ma:contentTypeDescription="Stvaranje novog dokumenta." ma:contentTypeScope="" ma:versionID="7ccba4299e5ec3cbee7953315aab7fe0">
  <xsd:schema xmlns:xsd="http://www.w3.org/2001/XMLSchema" xmlns:xs="http://www.w3.org/2001/XMLSchema" xmlns:p="http://schemas.microsoft.com/office/2006/metadata/properties" xmlns:ns3="0ce2b480-5131-468f-96e9-005a9adec00e" xmlns:ns4="e5d49bc8-5783-4e19-a4e5-49d957e329f7" targetNamespace="http://schemas.microsoft.com/office/2006/metadata/properties" ma:root="true" ma:fieldsID="2b45075ce561ac0ad5092e37b53f9869" ns3:_="" ns4:_="">
    <xsd:import namespace="0ce2b480-5131-468f-96e9-005a9adec00e"/>
    <xsd:import namespace="e5d49bc8-5783-4e19-a4e5-49d957e329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2b480-5131-468f-96e9-005a9adec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49bc8-5783-4e19-a4e5-49d957e329f7"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89F8A-CC49-4749-B9C6-91C559F6CABD}">
  <ds:schemaRefs>
    <ds:schemaRef ds:uri="http://schemas.microsoft.com/sharepoint/v3/contenttype/forms"/>
  </ds:schemaRefs>
</ds:datastoreItem>
</file>

<file path=customXml/itemProps2.xml><?xml version="1.0" encoding="utf-8"?>
<ds:datastoreItem xmlns:ds="http://schemas.openxmlformats.org/officeDocument/2006/customXml" ds:itemID="{C290D7AB-B511-4974-B522-90154BD9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2b480-5131-468f-96e9-005a9adec00e"/>
    <ds:schemaRef ds:uri="e5d49bc8-5783-4e19-a4e5-49d957e32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9D7DA-BC0F-4BD1-B454-9ED6FEE02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Marko Cindrić</cp:lastModifiedBy>
  <cp:revision>9</cp:revision>
  <dcterms:created xsi:type="dcterms:W3CDTF">2020-04-22T15:39:00Z</dcterms:created>
  <dcterms:modified xsi:type="dcterms:W3CDTF">2021-01-27T09:08:00Z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0x010100623192B63AA3754FA0BB9591633B6931</vt:lpwstr>
  </property>
</Properties>
</file>