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FA" w:rsidRDefault="002334FA" w:rsidP="002334FA">
      <w:pPr>
        <w:pStyle w:val="tb-na18"/>
        <w:jc w:val="center"/>
        <w:rPr>
          <w:b/>
          <w:bCs/>
          <w:color w:val="000000"/>
          <w:sz w:val="40"/>
          <w:szCs w:val="40"/>
        </w:rPr>
      </w:pPr>
      <w:bookmarkStart w:id="0" w:name="_GoBack"/>
      <w:bookmarkEnd w:id="0"/>
      <w:r>
        <w:rPr>
          <w:b/>
          <w:bCs/>
          <w:color w:val="000000"/>
          <w:sz w:val="40"/>
          <w:szCs w:val="40"/>
        </w:rPr>
        <w:t>VLADA REPUBLIKE HRVATSKE</w:t>
      </w:r>
    </w:p>
    <w:p w:rsidR="002334FA" w:rsidRDefault="002334FA" w:rsidP="002334FA">
      <w:pPr>
        <w:pStyle w:val="broj-d"/>
        <w:jc w:val="right"/>
        <w:rPr>
          <w:b/>
          <w:bCs/>
          <w:color w:val="000000"/>
          <w:sz w:val="26"/>
          <w:szCs w:val="26"/>
        </w:rPr>
      </w:pPr>
      <w:r>
        <w:rPr>
          <w:b/>
          <w:bCs/>
          <w:color w:val="000000"/>
          <w:sz w:val="26"/>
          <w:szCs w:val="26"/>
        </w:rPr>
        <w:t>1619</w:t>
      </w:r>
    </w:p>
    <w:p w:rsidR="002334FA" w:rsidRDefault="002334FA" w:rsidP="002334FA">
      <w:pPr>
        <w:pStyle w:val="t-9-8"/>
        <w:jc w:val="both"/>
        <w:rPr>
          <w:color w:val="000000"/>
        </w:rPr>
      </w:pPr>
      <w:r>
        <w:rPr>
          <w:color w:val="000000"/>
        </w:rPr>
        <w:t>Na temelju članka 8. i članka 31. stavka 2. Zakona o Vladi Republike Hrvatske (»Narodne novine«, broj 150/2011), Vlada Republike Hrvatske je na sjednici održanoj 20. lipnja 2012. godine donijela</w:t>
      </w:r>
    </w:p>
    <w:p w:rsidR="002334FA" w:rsidRDefault="002334FA" w:rsidP="002334FA">
      <w:pPr>
        <w:pStyle w:val="tb-na16"/>
        <w:jc w:val="center"/>
        <w:rPr>
          <w:b/>
          <w:bCs/>
          <w:color w:val="000000"/>
          <w:sz w:val="36"/>
          <w:szCs w:val="36"/>
        </w:rPr>
      </w:pPr>
      <w:r>
        <w:rPr>
          <w:b/>
          <w:bCs/>
          <w:color w:val="000000"/>
          <w:sz w:val="36"/>
          <w:szCs w:val="36"/>
        </w:rPr>
        <w:t>ODLUKU</w:t>
      </w:r>
    </w:p>
    <w:p w:rsidR="002334FA" w:rsidRDefault="002334FA" w:rsidP="002334FA">
      <w:pPr>
        <w:pStyle w:val="t-12-9-fett-s"/>
        <w:jc w:val="center"/>
        <w:rPr>
          <w:b/>
          <w:bCs/>
          <w:color w:val="000000"/>
          <w:sz w:val="28"/>
          <w:szCs w:val="28"/>
        </w:rPr>
      </w:pPr>
      <w:r>
        <w:rPr>
          <w:b/>
          <w:bCs/>
          <w:color w:val="000000"/>
          <w:sz w:val="28"/>
          <w:szCs w:val="28"/>
        </w:rPr>
        <w:t>O PREPORUKAMA ZA POTICANJE ALTERNATIVNOG I IZVANSUDSKOG RJEŠAVANJA SPOROVA U GRAĐANSKOPRAVNIM PREDMETIMA U KOJIMA JE JEDNA OD STRANAKA U SPORU TRGOVAČKO DRUŠTVO U VLASNIŠTVU ILI PRETEŽITOM VLASNIŠTVU REPUBLIKE HRVATSKE ODNOSNO PRAVNA OSOBA S JAVNIM OVLASTIMA</w:t>
      </w:r>
    </w:p>
    <w:p w:rsidR="002334FA" w:rsidRDefault="002334FA" w:rsidP="002334FA">
      <w:pPr>
        <w:pStyle w:val="clanak-"/>
        <w:jc w:val="center"/>
        <w:rPr>
          <w:color w:val="000000"/>
        </w:rPr>
      </w:pPr>
      <w:r>
        <w:rPr>
          <w:color w:val="000000"/>
        </w:rPr>
        <w:t>I.</w:t>
      </w:r>
    </w:p>
    <w:p w:rsidR="002334FA" w:rsidRDefault="002334FA" w:rsidP="002334FA">
      <w:pPr>
        <w:pStyle w:val="t-9-8"/>
        <w:jc w:val="both"/>
        <w:rPr>
          <w:color w:val="000000"/>
        </w:rPr>
      </w:pPr>
      <w:r>
        <w:rPr>
          <w:color w:val="000000"/>
        </w:rPr>
        <w:t>Ovom se Odlukom daju preporuke i predlažu mjere postupanja za alternativno i izvansudsko rješavanje sporova u građanskopravnim predmetima u kojima je jedna od stranaka trgovačko društvo u vlasništvu ili pretežitom vlasništvu Republike Hrvatske odnosno pravna osoba s javnim ovlastima (u daljnjem tekstu: pravna osoba).</w:t>
      </w:r>
    </w:p>
    <w:p w:rsidR="002334FA" w:rsidRDefault="002334FA" w:rsidP="002334FA">
      <w:pPr>
        <w:pStyle w:val="t-9-8"/>
        <w:jc w:val="both"/>
        <w:rPr>
          <w:color w:val="000000"/>
        </w:rPr>
      </w:pPr>
      <w:r>
        <w:rPr>
          <w:color w:val="000000"/>
        </w:rPr>
        <w:t>Preporuke i mjere za postupanje iz stavka 1. ove točke utvrđuju se s ciljem racionalnijeg trošenja sredstava državnog proračuna Republike Hrvatske, izbjegavanja nastanka sporova i rasterećenja sudova u građanskopravnim predmetima.</w:t>
      </w:r>
    </w:p>
    <w:p w:rsidR="002334FA" w:rsidRDefault="002334FA" w:rsidP="002334FA">
      <w:pPr>
        <w:pStyle w:val="clanak"/>
        <w:jc w:val="center"/>
        <w:rPr>
          <w:color w:val="000000"/>
        </w:rPr>
      </w:pPr>
      <w:r>
        <w:rPr>
          <w:color w:val="000000"/>
        </w:rPr>
        <w:t>II.</w:t>
      </w:r>
    </w:p>
    <w:p w:rsidR="002334FA" w:rsidRDefault="002334FA" w:rsidP="002334FA">
      <w:pPr>
        <w:pStyle w:val="t-9-8"/>
        <w:jc w:val="both"/>
        <w:rPr>
          <w:color w:val="000000"/>
        </w:rPr>
      </w:pPr>
      <w:r>
        <w:rPr>
          <w:color w:val="000000"/>
        </w:rPr>
        <w:t>U smislu ove Odluke alternativno i izvansudsko rješavanje sporova u građanskopravnim predmetima u kojima je jedna od stranaka u sporu pravna osoba su mirenje, izvansudska nagodba i arbitraža.</w:t>
      </w:r>
    </w:p>
    <w:p w:rsidR="002334FA" w:rsidRDefault="002334FA" w:rsidP="002334FA">
      <w:pPr>
        <w:pStyle w:val="clanak"/>
        <w:jc w:val="center"/>
        <w:rPr>
          <w:color w:val="000000"/>
        </w:rPr>
      </w:pPr>
      <w:r>
        <w:rPr>
          <w:color w:val="000000"/>
        </w:rPr>
        <w:t>III.</w:t>
      </w:r>
    </w:p>
    <w:p w:rsidR="002334FA" w:rsidRDefault="002334FA" w:rsidP="002334FA">
      <w:pPr>
        <w:pStyle w:val="t-9-8"/>
        <w:jc w:val="both"/>
        <w:rPr>
          <w:color w:val="000000"/>
        </w:rPr>
      </w:pPr>
      <w:r>
        <w:rPr>
          <w:color w:val="000000"/>
        </w:rPr>
        <w:t>Radi postizanja ciljeva iz točke I. ove Odluke, preporuča se pravnim osobama u što kraćem roku pokrenuti postupak odnosno primijeniti odgovarajući način alternativnog ili izvansudskog rješavanja sporova iz točke II. ove Odluke.</w:t>
      </w:r>
    </w:p>
    <w:p w:rsidR="002334FA" w:rsidRDefault="002334FA" w:rsidP="002334FA">
      <w:pPr>
        <w:pStyle w:val="clanak"/>
        <w:jc w:val="center"/>
        <w:rPr>
          <w:color w:val="000000"/>
        </w:rPr>
      </w:pPr>
      <w:r>
        <w:rPr>
          <w:color w:val="000000"/>
        </w:rPr>
        <w:t>IV.</w:t>
      </w:r>
    </w:p>
    <w:p w:rsidR="002334FA" w:rsidRDefault="002334FA" w:rsidP="002334FA">
      <w:pPr>
        <w:pStyle w:val="t-9-8"/>
        <w:jc w:val="both"/>
        <w:rPr>
          <w:color w:val="000000"/>
        </w:rPr>
      </w:pPr>
      <w:r>
        <w:rPr>
          <w:color w:val="000000"/>
        </w:rPr>
        <w:t xml:space="preserve">S ciljem preveniranja nastanka sporova, kao i poticanja mirnog rješavanja sporova, u ugovorima koje sklapaju pravne osobe, kao jedna od ugovornih strana, s drugim sudionicima u pravnom </w:t>
      </w:r>
      <w:r>
        <w:rPr>
          <w:color w:val="000000"/>
        </w:rPr>
        <w:lastRenderedPageBreak/>
        <w:t>prometu, preporučeni uglavak je sporazum o mirenju i arbitražna klauzula koja određuje nadležnost Stalnog arbitražnog sudišta pri Hrvatskoj gospodarskoj komori.</w:t>
      </w:r>
    </w:p>
    <w:p w:rsidR="002334FA" w:rsidRDefault="002334FA" w:rsidP="002334FA">
      <w:pPr>
        <w:pStyle w:val="t-9-8"/>
        <w:jc w:val="both"/>
        <w:rPr>
          <w:color w:val="000000"/>
        </w:rPr>
      </w:pPr>
      <w:r>
        <w:rPr>
          <w:color w:val="000000"/>
        </w:rPr>
        <w:t>Okvirni obrazac sporazuma o mirenju sadržan je u Prilogu 1., a okvirni obrazac arbitražne klauzule sadržan je u Prilogu 2. Prilozi 1. i 2. sastavni su dio ove Odluke.</w:t>
      </w:r>
    </w:p>
    <w:p w:rsidR="002334FA" w:rsidRDefault="002334FA" w:rsidP="002334FA">
      <w:pPr>
        <w:pStyle w:val="t-9-8"/>
        <w:jc w:val="both"/>
        <w:rPr>
          <w:color w:val="000000"/>
        </w:rPr>
      </w:pPr>
      <w:r>
        <w:rPr>
          <w:color w:val="000000"/>
        </w:rPr>
        <w:t>U sklopljenim ugovorima u kojima su pravne osobe jedna od ugovornih strana, a koji ne sadrže uglavak iz stavka 1. ove točke, preporuča se sklapanje ugovora o arbitraži, ukoliko se postigne naknadna suglasnost o arbitražnom rješavanju sporova.</w:t>
      </w:r>
    </w:p>
    <w:p w:rsidR="002334FA" w:rsidRDefault="002334FA" w:rsidP="002334FA">
      <w:pPr>
        <w:pStyle w:val="t-9-8"/>
        <w:jc w:val="both"/>
        <w:rPr>
          <w:color w:val="000000"/>
        </w:rPr>
      </w:pPr>
      <w:r>
        <w:rPr>
          <w:color w:val="000000"/>
        </w:rPr>
        <w:t>Ugovor o arbitraži sklapa se prema okvirnom obrascu sadržanom u Prilogu 3., koji je sastavni dio ove Odluke.</w:t>
      </w:r>
    </w:p>
    <w:p w:rsidR="002334FA" w:rsidRDefault="002334FA" w:rsidP="002334FA">
      <w:pPr>
        <w:pStyle w:val="clanak"/>
        <w:jc w:val="center"/>
        <w:rPr>
          <w:color w:val="000000"/>
        </w:rPr>
      </w:pPr>
      <w:r>
        <w:rPr>
          <w:color w:val="000000"/>
        </w:rPr>
        <w:t>V.</w:t>
      </w:r>
    </w:p>
    <w:p w:rsidR="002334FA" w:rsidRDefault="002334FA" w:rsidP="002334FA">
      <w:pPr>
        <w:pStyle w:val="t-9-8"/>
        <w:jc w:val="both"/>
        <w:rPr>
          <w:color w:val="000000"/>
        </w:rPr>
      </w:pPr>
      <w:r>
        <w:rPr>
          <w:color w:val="000000"/>
        </w:rPr>
        <w:t>Ova Odluka stupa na snagu danom donošenja, a objavit će se u »Narodnim novinama«.</w:t>
      </w:r>
    </w:p>
    <w:p w:rsidR="002334FA" w:rsidRDefault="002334FA" w:rsidP="002334FA">
      <w:pPr>
        <w:pStyle w:val="klasa2"/>
        <w:jc w:val="both"/>
        <w:rPr>
          <w:color w:val="000000"/>
        </w:rPr>
      </w:pPr>
      <w:r>
        <w:rPr>
          <w:color w:val="000000"/>
        </w:rPr>
        <w:t>Klasa: 740-01/12-01/02</w:t>
      </w:r>
    </w:p>
    <w:p w:rsidR="002334FA" w:rsidRDefault="002334FA" w:rsidP="002334FA">
      <w:pPr>
        <w:pStyle w:val="klasa2"/>
        <w:jc w:val="both"/>
        <w:rPr>
          <w:color w:val="000000"/>
        </w:rPr>
      </w:pPr>
      <w:r>
        <w:rPr>
          <w:color w:val="000000"/>
        </w:rPr>
        <w:t>Urbroj: 5030109-12-1</w:t>
      </w:r>
    </w:p>
    <w:p w:rsidR="002334FA" w:rsidRDefault="002334FA" w:rsidP="002334FA">
      <w:pPr>
        <w:pStyle w:val="klasa2"/>
        <w:jc w:val="both"/>
        <w:rPr>
          <w:color w:val="000000"/>
        </w:rPr>
      </w:pPr>
      <w:r>
        <w:rPr>
          <w:color w:val="000000"/>
        </w:rPr>
        <w:t>Zagreb, 20. lipnja 2012.</w:t>
      </w:r>
    </w:p>
    <w:p w:rsidR="002334FA" w:rsidRDefault="002334FA" w:rsidP="002334FA">
      <w:pPr>
        <w:pStyle w:val="t-9-8-potpis"/>
        <w:ind w:left="8057"/>
        <w:jc w:val="center"/>
        <w:rPr>
          <w:color w:val="000000"/>
        </w:rPr>
      </w:pPr>
      <w:r>
        <w:rPr>
          <w:color w:val="000000"/>
        </w:rPr>
        <w:t>Predsjednik</w:t>
      </w:r>
      <w:r>
        <w:rPr>
          <w:color w:val="000000"/>
        </w:rPr>
        <w:br/>
      </w:r>
      <w:r>
        <w:rPr>
          <w:color w:val="000000"/>
        </w:rPr>
        <w:br/>
      </w:r>
      <w:r>
        <w:rPr>
          <w:rStyle w:val="bold"/>
          <w:b/>
          <w:bCs/>
          <w:color w:val="000000"/>
        </w:rPr>
        <w:t>Zoran Milanović,</w:t>
      </w:r>
      <w:r>
        <w:rPr>
          <w:rStyle w:val="apple-converted-space"/>
          <w:b/>
          <w:bCs/>
          <w:color w:val="000000"/>
        </w:rPr>
        <w:t> </w:t>
      </w:r>
      <w:r>
        <w:rPr>
          <w:color w:val="000000"/>
        </w:rPr>
        <w:t>v. r.</w:t>
      </w:r>
    </w:p>
    <w:p w:rsidR="002334FA" w:rsidRDefault="002334FA" w:rsidP="002334FA">
      <w:pPr>
        <w:pStyle w:val="prilog"/>
        <w:jc w:val="both"/>
        <w:rPr>
          <w:color w:val="000000"/>
        </w:rPr>
      </w:pPr>
      <w:r>
        <w:rPr>
          <w:color w:val="000000"/>
        </w:rPr>
        <w:t>PRILOG 1. – OKVIRNI OBRAZAC</w:t>
      </w:r>
    </w:p>
    <w:p w:rsidR="002334FA" w:rsidRDefault="002334FA" w:rsidP="002334FA">
      <w:pPr>
        <w:pStyle w:val="t-12-9-fett-s"/>
        <w:jc w:val="center"/>
        <w:rPr>
          <w:b/>
          <w:bCs/>
          <w:color w:val="000000"/>
          <w:sz w:val="28"/>
          <w:szCs w:val="28"/>
        </w:rPr>
      </w:pPr>
      <w:r>
        <w:rPr>
          <w:b/>
          <w:bCs/>
          <w:color w:val="000000"/>
          <w:sz w:val="28"/>
          <w:szCs w:val="28"/>
        </w:rPr>
        <w:t>Sporazum o mirenju</w:t>
      </w:r>
    </w:p>
    <w:p w:rsidR="002334FA" w:rsidRDefault="002334FA" w:rsidP="002334FA">
      <w:pPr>
        <w:pStyle w:val="t-9-8-bez-uvl"/>
        <w:jc w:val="both"/>
        <w:rPr>
          <w:color w:val="000000"/>
        </w:rPr>
      </w:pPr>
      <w:r>
        <w:rPr>
          <w:color w:val="000000"/>
        </w:rPr>
        <w:t>Stranke:</w:t>
      </w:r>
    </w:p>
    <w:p w:rsidR="002334FA" w:rsidRDefault="002334FA" w:rsidP="002334FA">
      <w:pPr>
        <w:pStyle w:val="t-9-8-bez-uvl"/>
        <w:jc w:val="both"/>
        <w:rPr>
          <w:color w:val="000000"/>
        </w:rPr>
      </w:pPr>
      <w:r>
        <w:rPr>
          <w:rStyle w:val="kurziv"/>
          <w:i/>
          <w:iCs/>
          <w:color w:val="000000"/>
        </w:rPr>
        <w:t>[Tvrtka i adresa]</w:t>
      </w:r>
    </w:p>
    <w:p w:rsidR="002334FA" w:rsidRDefault="002334FA" w:rsidP="002334FA">
      <w:pPr>
        <w:pStyle w:val="t-9-8-bez-uvl"/>
        <w:jc w:val="both"/>
        <w:rPr>
          <w:color w:val="000000"/>
        </w:rPr>
      </w:pPr>
      <w:r>
        <w:rPr>
          <w:color w:val="000000"/>
        </w:rPr>
        <w:t>koga zastupa</w:t>
      </w:r>
    </w:p>
    <w:p w:rsidR="002334FA" w:rsidRDefault="002334FA" w:rsidP="002334FA">
      <w:pPr>
        <w:pStyle w:val="t-9-8-bez-uvl"/>
        <w:jc w:val="both"/>
        <w:rPr>
          <w:color w:val="000000"/>
        </w:rPr>
      </w:pPr>
      <w:r>
        <w:rPr>
          <w:rStyle w:val="kurziv"/>
          <w:i/>
          <w:iCs/>
          <w:color w:val="000000"/>
        </w:rPr>
        <w:t>gospodin/gospođa [ime i prezime, oib]</w:t>
      </w:r>
    </w:p>
    <w:p w:rsidR="002334FA" w:rsidRDefault="002334FA" w:rsidP="002334FA">
      <w:pPr>
        <w:pStyle w:val="t-9-8-bez-uvl"/>
        <w:jc w:val="both"/>
        <w:rPr>
          <w:color w:val="000000"/>
        </w:rPr>
      </w:pPr>
      <w:r>
        <w:rPr>
          <w:color w:val="000000"/>
        </w:rPr>
        <w:t>i</w:t>
      </w:r>
    </w:p>
    <w:p w:rsidR="002334FA" w:rsidRDefault="002334FA" w:rsidP="002334FA">
      <w:pPr>
        <w:pStyle w:val="t-9-8-bez-uvl"/>
        <w:jc w:val="both"/>
        <w:rPr>
          <w:color w:val="000000"/>
        </w:rPr>
      </w:pPr>
      <w:r>
        <w:rPr>
          <w:rStyle w:val="kurziv"/>
          <w:i/>
          <w:iCs/>
          <w:color w:val="000000"/>
        </w:rPr>
        <w:t>[Tvrtka i adresa]</w:t>
      </w:r>
    </w:p>
    <w:p w:rsidR="002334FA" w:rsidRDefault="002334FA" w:rsidP="002334FA">
      <w:pPr>
        <w:pStyle w:val="t-9-8-bez-uvl"/>
        <w:jc w:val="both"/>
        <w:rPr>
          <w:color w:val="000000"/>
        </w:rPr>
      </w:pPr>
      <w:r>
        <w:rPr>
          <w:color w:val="000000"/>
        </w:rPr>
        <w:t>koga zastupa</w:t>
      </w:r>
    </w:p>
    <w:p w:rsidR="002334FA" w:rsidRDefault="002334FA" w:rsidP="002334FA">
      <w:pPr>
        <w:pStyle w:val="t-9-8-bez-uvl"/>
        <w:jc w:val="both"/>
        <w:rPr>
          <w:color w:val="000000"/>
        </w:rPr>
      </w:pPr>
      <w:r>
        <w:rPr>
          <w:rStyle w:val="kurziv"/>
          <w:i/>
          <w:iCs/>
          <w:color w:val="000000"/>
        </w:rPr>
        <w:lastRenderedPageBreak/>
        <w:t>gospodin/gospođa [ime i prezime, oib]</w:t>
      </w:r>
    </w:p>
    <w:p w:rsidR="002334FA" w:rsidRDefault="002334FA" w:rsidP="002334FA">
      <w:pPr>
        <w:pStyle w:val="t-9-8-bez-uvl"/>
        <w:jc w:val="both"/>
        <w:rPr>
          <w:color w:val="000000"/>
        </w:rPr>
      </w:pPr>
      <w:r>
        <w:rPr>
          <w:color w:val="000000"/>
        </w:rPr>
        <w:t>(u daljnjem tekstu: stranke)</w:t>
      </w:r>
    </w:p>
    <w:p w:rsidR="002334FA" w:rsidRDefault="002334FA" w:rsidP="002334FA">
      <w:pPr>
        <w:pStyle w:val="t-9-8-bez-uvl"/>
        <w:jc w:val="both"/>
        <w:rPr>
          <w:color w:val="000000"/>
        </w:rPr>
      </w:pPr>
      <w:r>
        <w:rPr>
          <w:color w:val="000000"/>
        </w:rPr>
        <w:t>sklopili su u Zagrebu, dana [</w:t>
      </w:r>
      <w:r>
        <w:rPr>
          <w:rStyle w:val="kurziv"/>
          <w:i/>
          <w:iCs/>
          <w:color w:val="000000"/>
        </w:rPr>
        <w:t>datum</w:t>
      </w:r>
      <w:r>
        <w:rPr>
          <w:color w:val="000000"/>
        </w:rPr>
        <w:t>] ovaj</w:t>
      </w:r>
    </w:p>
    <w:p w:rsidR="002334FA" w:rsidRDefault="002334FA" w:rsidP="002334FA">
      <w:pPr>
        <w:pStyle w:val="t-10-9-fett"/>
        <w:jc w:val="both"/>
        <w:rPr>
          <w:b/>
          <w:bCs/>
          <w:color w:val="000000"/>
          <w:sz w:val="26"/>
          <w:szCs w:val="26"/>
        </w:rPr>
      </w:pPr>
      <w:r>
        <w:rPr>
          <w:b/>
          <w:bCs/>
          <w:color w:val="000000"/>
          <w:sz w:val="26"/>
          <w:szCs w:val="26"/>
        </w:rPr>
        <w:t>SPORAZUM O MIRENJU</w:t>
      </w:r>
    </w:p>
    <w:p w:rsidR="002334FA" w:rsidRDefault="002334FA" w:rsidP="002334FA">
      <w:pPr>
        <w:pStyle w:val="t-9-8"/>
        <w:jc w:val="both"/>
        <w:rPr>
          <w:color w:val="000000"/>
        </w:rPr>
      </w:pPr>
      <w:r>
        <w:rPr>
          <w:color w:val="000000"/>
        </w:rPr>
        <w:t>1. Stranke će mirenjem pred [alternativno: Hrvatskom udrugom za mirenje, Centrom za mirenje HUO, Centrom za mirenje HGK, Centrom za mirenje HOK, itd. (dalje: Centar)] u okviru Zakona o mirenju (»Narodne novine«, broj 18/2011) i odgovarajućih pravila o mirenju pokušati riješiti spor.</w:t>
      </w:r>
    </w:p>
    <w:p w:rsidR="002334FA" w:rsidRDefault="002334FA" w:rsidP="002334FA">
      <w:pPr>
        <w:pStyle w:val="t-9-8"/>
        <w:jc w:val="both"/>
        <w:rPr>
          <w:color w:val="000000"/>
        </w:rPr>
      </w:pPr>
      <w:r>
        <w:rPr>
          <w:rStyle w:val="kurziv"/>
          <w:i/>
          <w:iCs/>
          <w:color w:val="000000"/>
        </w:rPr>
        <w:t>[kratki opis spora. Ako se o sporu vodi sudski, arbitražni ili neki drugi postupak, dovoljno je navesti tijelo pred kojim se postupak vodi i poslovni broj predmeta]</w:t>
      </w:r>
    </w:p>
    <w:p w:rsidR="002334FA" w:rsidRDefault="002334FA" w:rsidP="002334FA">
      <w:pPr>
        <w:pStyle w:val="t-9-8"/>
        <w:jc w:val="both"/>
        <w:rPr>
          <w:color w:val="000000"/>
        </w:rPr>
      </w:pPr>
      <w:r>
        <w:rPr>
          <w:color w:val="000000"/>
        </w:rPr>
        <w:t>2. Stranke za izmiritelja imenuju [ime i prezime izmiritelja].</w:t>
      </w:r>
    </w:p>
    <w:p w:rsidR="002334FA" w:rsidRDefault="002334FA" w:rsidP="002334FA">
      <w:pPr>
        <w:pStyle w:val="t-9-8"/>
        <w:jc w:val="both"/>
        <w:rPr>
          <w:color w:val="000000"/>
        </w:rPr>
      </w:pPr>
      <w:r>
        <w:rPr>
          <w:rStyle w:val="kurziv"/>
          <w:i/>
          <w:iCs/>
          <w:color w:val="000000"/>
        </w:rPr>
        <w:t>Alternativa:</w:t>
      </w:r>
    </w:p>
    <w:p w:rsidR="002334FA" w:rsidRDefault="002334FA" w:rsidP="002334FA">
      <w:pPr>
        <w:pStyle w:val="t-9-8"/>
        <w:jc w:val="both"/>
        <w:rPr>
          <w:color w:val="000000"/>
        </w:rPr>
      </w:pPr>
      <w:r>
        <w:rPr>
          <w:rStyle w:val="kurziv"/>
          <w:i/>
          <w:iCs/>
          <w:color w:val="000000"/>
        </w:rPr>
        <w:t>Stranke sporazumno predlažu da izmiritelja imenuje predsjednik Centra.</w:t>
      </w:r>
    </w:p>
    <w:p w:rsidR="002334FA" w:rsidRDefault="002334FA" w:rsidP="002334FA">
      <w:pPr>
        <w:pStyle w:val="t-9-8"/>
        <w:jc w:val="both"/>
        <w:rPr>
          <w:color w:val="000000"/>
        </w:rPr>
      </w:pPr>
      <w:r>
        <w:rPr>
          <w:color w:val="000000"/>
        </w:rPr>
        <w:t>3. Mirenje će se smatrati pokrenutim na dan sklapanja ovog sporazuma.</w:t>
      </w:r>
    </w:p>
    <w:p w:rsidR="002334FA" w:rsidRDefault="002334FA" w:rsidP="002334FA">
      <w:pPr>
        <w:pStyle w:val="t-9-8"/>
        <w:jc w:val="both"/>
        <w:rPr>
          <w:color w:val="000000"/>
        </w:rPr>
      </w:pPr>
      <w:r>
        <w:rPr>
          <w:rStyle w:val="kurziv"/>
          <w:i/>
          <w:iCs/>
          <w:color w:val="000000"/>
        </w:rPr>
        <w:t>Alternativa:</w:t>
      </w:r>
    </w:p>
    <w:p w:rsidR="002334FA" w:rsidRDefault="002334FA" w:rsidP="002334FA">
      <w:pPr>
        <w:pStyle w:val="t-9-8"/>
        <w:jc w:val="both"/>
        <w:rPr>
          <w:color w:val="000000"/>
        </w:rPr>
      </w:pPr>
      <w:r>
        <w:rPr>
          <w:rStyle w:val="kurziv"/>
          <w:i/>
          <w:iCs/>
          <w:color w:val="000000"/>
        </w:rPr>
        <w:t>Mirenje se smatra pokrenutim ako su stranke predložile da izmiritelja imenuje predsjednik Centra, na dan kad su stranke primile obavijest o navedenom imenovanju.</w:t>
      </w:r>
    </w:p>
    <w:p w:rsidR="002334FA" w:rsidRDefault="002334FA" w:rsidP="002334FA">
      <w:pPr>
        <w:pStyle w:val="t-9-8"/>
        <w:jc w:val="both"/>
        <w:rPr>
          <w:color w:val="000000"/>
        </w:rPr>
      </w:pPr>
      <w:r>
        <w:rPr>
          <w:color w:val="000000"/>
        </w:rPr>
        <w:t>4. U dogovoru s izmiriteljem i Centrom, sastanak u postupku mirenja održat će se</w:t>
      </w:r>
      <w:r>
        <w:rPr>
          <w:rStyle w:val="apple-converted-space"/>
          <w:color w:val="000000"/>
        </w:rPr>
        <w:t> </w:t>
      </w:r>
      <w:r>
        <w:rPr>
          <w:rStyle w:val="kurziv"/>
          <w:i/>
          <w:iCs/>
          <w:color w:val="000000"/>
        </w:rPr>
        <w:t>[datum, sat]</w:t>
      </w:r>
      <w:r>
        <w:rPr>
          <w:rStyle w:val="apple-converted-space"/>
          <w:color w:val="000000"/>
        </w:rPr>
        <w:t> </w:t>
      </w:r>
      <w:r>
        <w:rPr>
          <w:color w:val="000000"/>
        </w:rPr>
        <w:t>u prostorijama</w:t>
      </w:r>
      <w:r>
        <w:rPr>
          <w:rStyle w:val="apple-converted-space"/>
          <w:color w:val="000000"/>
        </w:rPr>
        <w:t> </w:t>
      </w:r>
      <w:r>
        <w:rPr>
          <w:rStyle w:val="kurziv"/>
          <w:i/>
          <w:iCs/>
          <w:color w:val="000000"/>
        </w:rPr>
        <w:t>[upisati adresu]</w:t>
      </w:r>
    </w:p>
    <w:p w:rsidR="002334FA" w:rsidRDefault="002334FA" w:rsidP="002334FA">
      <w:pPr>
        <w:pStyle w:val="t-9-8"/>
        <w:jc w:val="both"/>
        <w:rPr>
          <w:color w:val="000000"/>
        </w:rPr>
      </w:pPr>
      <w:r>
        <w:rPr>
          <w:color w:val="000000"/>
        </w:rPr>
        <w:t>5. Stranke će unaprijed obavijestiti Centar i izmiritelja o tome tko će sudjelovati na sastanku u postupku mirenja. Svaku stranku u postupku mirenja zastupat će barem jedna osoba koja je ovlaštena sklopiti nagodbu bez naknadnog odobrenja ili suglasnosti drugih osoba ili tijela. O svim ograničenjima ovlasti za zastupanje stranke će unaprijed obavijestiti Centar i izmiritelja.</w:t>
      </w:r>
    </w:p>
    <w:p w:rsidR="002334FA" w:rsidRDefault="002334FA" w:rsidP="002334FA">
      <w:pPr>
        <w:pStyle w:val="t-9-8"/>
        <w:jc w:val="both"/>
        <w:rPr>
          <w:color w:val="000000"/>
        </w:rPr>
      </w:pPr>
      <w:r>
        <w:rPr>
          <w:color w:val="000000"/>
        </w:rPr>
        <w:t>6. Izmiritelj može sa strankama održavati zajedničke ili odvojene sastanke. Izmiritelj će prenijeti sadržaj odvojenog sastanka s jednom strankom drugoj stranci, samo ako ga prva stranka na to izričito ovlasti.</w:t>
      </w:r>
    </w:p>
    <w:p w:rsidR="002334FA" w:rsidRDefault="002334FA" w:rsidP="002334FA">
      <w:pPr>
        <w:pStyle w:val="t-9-8"/>
        <w:jc w:val="both"/>
        <w:rPr>
          <w:color w:val="000000"/>
        </w:rPr>
      </w:pPr>
      <w:r>
        <w:rPr>
          <w:color w:val="000000"/>
        </w:rPr>
        <w:t>7. Na sastancima u postupku mirenja ne vodi se zapisnik. Osobne bilješke koje vode sudionici sastanaka mirenja uništit će se na kraju mirenja.</w:t>
      </w:r>
    </w:p>
    <w:p w:rsidR="002334FA" w:rsidRDefault="002334FA" w:rsidP="002334FA">
      <w:pPr>
        <w:pStyle w:val="t-9-8"/>
        <w:jc w:val="both"/>
        <w:rPr>
          <w:color w:val="000000"/>
        </w:rPr>
      </w:pPr>
      <w:r>
        <w:rPr>
          <w:color w:val="000000"/>
        </w:rPr>
        <w:t>8. Izmiritelj može sudjelovati u sastavljanju nagodbe i predlagati njezin sadržaj.</w:t>
      </w:r>
    </w:p>
    <w:p w:rsidR="002334FA" w:rsidRDefault="002334FA" w:rsidP="002334FA">
      <w:pPr>
        <w:pStyle w:val="t-9-8"/>
        <w:jc w:val="both"/>
        <w:rPr>
          <w:color w:val="000000"/>
        </w:rPr>
      </w:pPr>
      <w:r>
        <w:rPr>
          <w:color w:val="000000"/>
        </w:rPr>
        <w:lastRenderedPageBreak/>
        <w:t>9. Centar i izmiritelj nisu stranke ovog sporazuma niti nagodbe sklopljene u postupku mirenja.</w:t>
      </w:r>
    </w:p>
    <w:p w:rsidR="002334FA" w:rsidRDefault="002334FA" w:rsidP="002334FA">
      <w:pPr>
        <w:pStyle w:val="t-9-8"/>
        <w:jc w:val="both"/>
        <w:rPr>
          <w:color w:val="000000"/>
        </w:rPr>
      </w:pPr>
      <w:r>
        <w:rPr>
          <w:color w:val="000000"/>
        </w:rPr>
        <w:t>10. Na sva pitanja koja nisu izričito riješena ovim sporazumom, primjenjuje se Pravilnik o mirenju Centra i prinudne odredbe Zakona o mirenju, oba pravna dokumenta u verzijama koje su na snazi u času sklapanja ovog sporazuma.</w:t>
      </w:r>
    </w:p>
    <w:p w:rsidR="002334FA" w:rsidRDefault="002334FA" w:rsidP="002334FA">
      <w:pPr>
        <w:pStyle w:val="t-9-8"/>
        <w:jc w:val="both"/>
        <w:rPr>
          <w:color w:val="000000"/>
        </w:rPr>
      </w:pPr>
      <w:r>
        <w:rPr>
          <w:color w:val="000000"/>
        </w:rPr>
        <w:t>11. Ovaj sporazum sastavljen je u tri primjerka od čega po jedan za svaku stranku i jedan za Centar.</w:t>
      </w:r>
    </w:p>
    <w:p w:rsidR="002334FA" w:rsidRDefault="002334FA" w:rsidP="002334FA">
      <w:pPr>
        <w:pStyle w:val="t-9-8-bez-uvl"/>
        <w:jc w:val="both"/>
        <w:rPr>
          <w:color w:val="000000"/>
        </w:rPr>
      </w:pPr>
      <w:r>
        <w:rPr>
          <w:color w:val="000000"/>
        </w:rPr>
        <w:t>Za</w:t>
      </w:r>
      <w:r>
        <w:rPr>
          <w:rStyle w:val="apple-converted-space"/>
          <w:i/>
          <w:iCs/>
          <w:color w:val="000000"/>
        </w:rPr>
        <w:t> </w:t>
      </w:r>
      <w:r>
        <w:rPr>
          <w:rStyle w:val="kurziv"/>
          <w:i/>
          <w:iCs/>
          <w:color w:val="000000"/>
        </w:rPr>
        <w:t>[tvrtka]</w:t>
      </w:r>
      <w:r>
        <w:rPr>
          <w:rStyle w:val="apple-converted-space"/>
          <w:color w:val="000000"/>
        </w:rPr>
        <w:t> </w:t>
      </w:r>
      <w:r>
        <w:rPr>
          <w:color w:val="000000"/>
        </w:rPr>
        <w:t>Za</w:t>
      </w:r>
      <w:r>
        <w:rPr>
          <w:rStyle w:val="apple-converted-space"/>
          <w:color w:val="000000"/>
        </w:rPr>
        <w:t> </w:t>
      </w:r>
      <w:r>
        <w:rPr>
          <w:rStyle w:val="kurziv"/>
          <w:i/>
          <w:iCs/>
          <w:color w:val="000000"/>
        </w:rPr>
        <w:t>[tvrtka]</w:t>
      </w:r>
    </w:p>
    <w:p w:rsidR="002334FA" w:rsidRDefault="002334FA" w:rsidP="002334FA">
      <w:pPr>
        <w:pStyle w:val="t-9-8-bez-uvl"/>
        <w:jc w:val="both"/>
        <w:rPr>
          <w:color w:val="000000"/>
        </w:rPr>
      </w:pPr>
      <w:r>
        <w:rPr>
          <w:color w:val="000000"/>
        </w:rPr>
        <w:t>_______________ _______________</w:t>
      </w:r>
    </w:p>
    <w:p w:rsidR="002334FA" w:rsidRDefault="002334FA" w:rsidP="002334FA">
      <w:pPr>
        <w:pStyle w:val="t-9-8-bez-uvl"/>
        <w:jc w:val="both"/>
        <w:rPr>
          <w:color w:val="000000"/>
        </w:rPr>
      </w:pPr>
      <w:r>
        <w:rPr>
          <w:rStyle w:val="kurziv"/>
          <w:i/>
          <w:iCs/>
          <w:color w:val="000000"/>
        </w:rPr>
        <w:t>[Ime i prezime] [Ime i prezime]</w:t>
      </w:r>
    </w:p>
    <w:p w:rsidR="002334FA" w:rsidRDefault="002334FA" w:rsidP="002334FA">
      <w:pPr>
        <w:pStyle w:val="prilog"/>
        <w:jc w:val="both"/>
        <w:rPr>
          <w:color w:val="000000"/>
        </w:rPr>
      </w:pPr>
      <w:r>
        <w:rPr>
          <w:color w:val="000000"/>
        </w:rPr>
        <w:t>PRILOG 2. – OKVIRNI OBRAZAC</w:t>
      </w:r>
    </w:p>
    <w:p w:rsidR="002334FA" w:rsidRDefault="002334FA" w:rsidP="002334FA">
      <w:pPr>
        <w:pStyle w:val="t-12-9-fett-s"/>
        <w:jc w:val="center"/>
        <w:rPr>
          <w:b/>
          <w:bCs/>
          <w:color w:val="000000"/>
          <w:sz w:val="28"/>
          <w:szCs w:val="28"/>
        </w:rPr>
      </w:pPr>
      <w:r>
        <w:rPr>
          <w:b/>
          <w:bCs/>
          <w:color w:val="000000"/>
          <w:sz w:val="28"/>
          <w:szCs w:val="28"/>
        </w:rPr>
        <w:t>Arbitražna klauzula</w:t>
      </w:r>
    </w:p>
    <w:p w:rsidR="002334FA" w:rsidRDefault="002334FA" w:rsidP="002334FA">
      <w:pPr>
        <w:pStyle w:val="t-9-8"/>
        <w:jc w:val="both"/>
        <w:rPr>
          <w:color w:val="000000"/>
        </w:rPr>
      </w:pPr>
      <w:r>
        <w:rPr>
          <w:color w:val="000000"/>
        </w:rPr>
        <w:t>»Svi sporovi koji proizlaze iz ovog ugovora i u vezi s njim, uključujući i sporove koji se odnose na pitanja njegovog valjanog nastanka, povrede ili prestanka, kao i na pravne učinke koji iz toga proistječu, konačno će se riješiti arbitražom u skladu s važećim Pravilnikom o arbitraži pri Stalnom arbitražnom sudištu Hrvatske gospodarske komore (Zagrebačkim pravilima).«</w:t>
      </w:r>
    </w:p>
    <w:p w:rsidR="002334FA" w:rsidRDefault="002334FA" w:rsidP="002334FA">
      <w:pPr>
        <w:pStyle w:val="t-9-8"/>
        <w:jc w:val="both"/>
        <w:rPr>
          <w:color w:val="000000"/>
        </w:rPr>
      </w:pPr>
      <w:r>
        <w:rPr>
          <w:color w:val="000000"/>
        </w:rPr>
        <w:t>Prikladne su dodatne odredbe o:</w:t>
      </w:r>
    </w:p>
    <w:p w:rsidR="002334FA" w:rsidRDefault="002334FA" w:rsidP="002334FA">
      <w:pPr>
        <w:pStyle w:val="t-9-8"/>
        <w:jc w:val="both"/>
        <w:rPr>
          <w:color w:val="000000"/>
        </w:rPr>
      </w:pPr>
      <w:r>
        <w:rPr>
          <w:color w:val="000000"/>
        </w:rPr>
        <w:t>(a) broju arbitara (jedan ili tri)</w:t>
      </w:r>
    </w:p>
    <w:p w:rsidR="002334FA" w:rsidRDefault="002334FA" w:rsidP="002334FA">
      <w:pPr>
        <w:pStyle w:val="t-9-8"/>
        <w:jc w:val="both"/>
        <w:rPr>
          <w:color w:val="000000"/>
        </w:rPr>
      </w:pPr>
      <w:r>
        <w:rPr>
          <w:color w:val="000000"/>
        </w:rPr>
        <w:t>(b) mjerodavnom pravu</w:t>
      </w:r>
    </w:p>
    <w:p w:rsidR="002334FA" w:rsidRDefault="002334FA" w:rsidP="002334FA">
      <w:pPr>
        <w:pStyle w:val="t-9-8"/>
        <w:jc w:val="both"/>
        <w:rPr>
          <w:color w:val="000000"/>
        </w:rPr>
      </w:pPr>
      <w:r>
        <w:rPr>
          <w:color w:val="000000"/>
        </w:rPr>
        <w:t>(c) jeziku/jezicima arbitražnog postupka</w:t>
      </w:r>
    </w:p>
    <w:p w:rsidR="002334FA" w:rsidRDefault="002334FA" w:rsidP="002334FA">
      <w:pPr>
        <w:pStyle w:val="t-9-8"/>
        <w:jc w:val="both"/>
        <w:rPr>
          <w:color w:val="000000"/>
        </w:rPr>
      </w:pPr>
      <w:r>
        <w:rPr>
          <w:color w:val="000000"/>
        </w:rPr>
        <w:t>(d) mjestu arbitraže (grad ili država)</w:t>
      </w:r>
    </w:p>
    <w:p w:rsidR="002334FA" w:rsidRDefault="002334FA" w:rsidP="002334FA">
      <w:pPr>
        <w:pStyle w:val="t-9-8"/>
        <w:jc w:val="both"/>
        <w:rPr>
          <w:color w:val="000000"/>
        </w:rPr>
      </w:pPr>
      <w:r>
        <w:rPr>
          <w:color w:val="000000"/>
        </w:rPr>
        <w:t>(e) ovlašteniku za imenovanje</w:t>
      </w:r>
    </w:p>
    <w:p w:rsidR="002334FA" w:rsidRDefault="002334FA" w:rsidP="002334FA">
      <w:pPr>
        <w:pStyle w:val="t-9-8"/>
        <w:jc w:val="both"/>
        <w:rPr>
          <w:color w:val="000000"/>
        </w:rPr>
      </w:pPr>
      <w:r>
        <w:rPr>
          <w:color w:val="000000"/>
        </w:rPr>
        <w:t>Fakultativna odredba o mogućnosti pobijanja pravorijeka zbog novih činjenica ili dokaza (članak 36. stavak 5. Zakona o arbitraži, »Narodne novine«, broj 88/2001)</w:t>
      </w:r>
    </w:p>
    <w:p w:rsidR="002334FA" w:rsidRDefault="002334FA" w:rsidP="002334FA">
      <w:pPr>
        <w:pStyle w:val="t-9-8"/>
        <w:jc w:val="both"/>
        <w:rPr>
          <w:color w:val="000000"/>
        </w:rPr>
      </w:pPr>
      <w:r>
        <w:rPr>
          <w:color w:val="000000"/>
        </w:rPr>
        <w:t>»Uz razloge za pobijanje pravorijeka navedene u članku 36. stavku 2. Zakona o arbitraži, pravorijek se može pobijati tužbom i ako stranka koja ga pobija sazna za nove činjenice ili nađe ili stekne mogućnost da upotrijebi nove dokaze na temelju kojih bi za nju mogao biti donesen povoljniji pravorijek da su te činjenice ili dokazi bili upotrijebljeni prije zaključenja raspravljanja koje je prethodilo donošenju pobijanog pravorijeka. Ovaj razlog može se isticati samo ako tužitelj bez svoje krivnje nije mogao te okolnosti iznijeti u arbitražnom postupku.«</w:t>
      </w:r>
    </w:p>
    <w:p w:rsidR="002334FA" w:rsidRDefault="002334FA" w:rsidP="002334FA">
      <w:pPr>
        <w:pStyle w:val="prilog"/>
        <w:jc w:val="both"/>
        <w:rPr>
          <w:color w:val="000000"/>
        </w:rPr>
      </w:pPr>
      <w:r>
        <w:rPr>
          <w:color w:val="000000"/>
        </w:rPr>
        <w:lastRenderedPageBreak/>
        <w:t>PRILOG 3. – OKVIRNI OBRAZAC</w:t>
      </w:r>
    </w:p>
    <w:p w:rsidR="002334FA" w:rsidRDefault="002334FA" w:rsidP="002334FA">
      <w:pPr>
        <w:pStyle w:val="t-12-9-fett-s"/>
        <w:jc w:val="center"/>
        <w:rPr>
          <w:b/>
          <w:bCs/>
          <w:color w:val="000000"/>
          <w:sz w:val="28"/>
          <w:szCs w:val="28"/>
        </w:rPr>
      </w:pPr>
      <w:r>
        <w:rPr>
          <w:b/>
          <w:bCs/>
          <w:color w:val="000000"/>
          <w:sz w:val="28"/>
          <w:szCs w:val="28"/>
        </w:rPr>
        <w:t>Ugovor o arbitraži</w:t>
      </w:r>
    </w:p>
    <w:p w:rsidR="002334FA" w:rsidRDefault="002334FA" w:rsidP="002334FA">
      <w:pPr>
        <w:pStyle w:val="t-9-8"/>
        <w:jc w:val="both"/>
        <w:rPr>
          <w:color w:val="000000"/>
        </w:rPr>
      </w:pPr>
      <w:r>
        <w:rPr>
          <w:color w:val="000000"/>
        </w:rPr>
        <w:t>»1. Ugovorne strane suglasno povjeravaju Stalnom arbitražnom sudištu pri Hrvatskoj gospodarskoj komori pravnu ocjenu spora koji se tiče zahtjeva ...</w:t>
      </w:r>
      <w:r>
        <w:rPr>
          <w:rStyle w:val="kurziv"/>
          <w:i/>
          <w:iCs/>
          <w:color w:val="000000"/>
        </w:rPr>
        <w:t>(navesti osobu koja postavlja zahtjev prema Republici Hrvatskoj)</w:t>
      </w:r>
      <w:r>
        <w:rPr>
          <w:color w:val="000000"/>
        </w:rPr>
        <w:t>... za isplatu iznosa od ...</w:t>
      </w:r>
      <w:r>
        <w:rPr>
          <w:rStyle w:val="kurziv"/>
          <w:i/>
          <w:iCs/>
          <w:color w:val="000000"/>
        </w:rPr>
        <w:t>(navesti iznos, ili, ako je riječ o nekom drugom zahtjevu, taj zahtjev)</w:t>
      </w:r>
      <w:r>
        <w:rPr>
          <w:color w:val="000000"/>
        </w:rPr>
        <w:t>... koji ...</w:t>
      </w:r>
      <w:r>
        <w:rPr>
          <w:rStyle w:val="kurziv"/>
          <w:i/>
          <w:iCs/>
          <w:color w:val="000000"/>
        </w:rPr>
        <w:t>(navesti podnositelja zahtjeva)</w:t>
      </w:r>
      <w:r>
        <w:rPr>
          <w:color w:val="000000"/>
        </w:rPr>
        <w:t>... zasniva na ...</w:t>
      </w:r>
      <w:r>
        <w:rPr>
          <w:rStyle w:val="kurziv"/>
          <w:i/>
          <w:iCs/>
          <w:color w:val="000000"/>
        </w:rPr>
        <w:t>(navesti ukratko pravni odnos iz kojega podnositelj zahtjeva izvodi svoje pravo)</w:t>
      </w:r>
      <w:r>
        <w:rPr>
          <w:color w:val="000000"/>
        </w:rPr>
        <w:t>...</w:t>
      </w:r>
    </w:p>
    <w:p w:rsidR="002334FA" w:rsidRDefault="002334FA" w:rsidP="002334FA">
      <w:pPr>
        <w:pStyle w:val="t-9-8"/>
        <w:jc w:val="both"/>
        <w:rPr>
          <w:color w:val="000000"/>
        </w:rPr>
      </w:pPr>
      <w:r>
        <w:rPr>
          <w:color w:val="000000"/>
        </w:rPr>
        <w:t>2. Pravnu će ocjenu spora u obliku neobvezujućeg (prethodnog) pravorijeka o osnovanosti zahtjeva dati arbitar pojedinac/arbitražno vijeće sastavljeno od tri arbitra, koji će biti imenovan(i) u skladu s odredbama Pravilnika o arbitraži pri Stalnom arbitražnom sudištu Hrvatske gospodarske komore (Zagrebačka pravila) na snazi od ... (NN ...).</w:t>
      </w:r>
    </w:p>
    <w:p w:rsidR="002334FA" w:rsidRDefault="002334FA" w:rsidP="002334FA">
      <w:pPr>
        <w:pStyle w:val="t-9-8"/>
        <w:jc w:val="both"/>
        <w:rPr>
          <w:color w:val="000000"/>
        </w:rPr>
      </w:pPr>
      <w:r>
        <w:rPr>
          <w:rStyle w:val="kurziv"/>
          <w:i/>
          <w:iCs/>
          <w:color w:val="000000"/>
        </w:rPr>
        <w:t>(Napomena: stranke mogu već u ovom ugovoru zajednički imenovati arbitra pojedinca i vijeće, ili odrediti listu arbitara s koje će ovlaštenik za imenovanje imenovati arbitra/arbitre ili samo predsjednika vijeća itd.; sastav bi trebao ovisiti i o vrijednosti predmeta spora jer bi trebalo voditi računa i o troškovima postupka.)</w:t>
      </w:r>
    </w:p>
    <w:p w:rsidR="002334FA" w:rsidRDefault="002334FA" w:rsidP="002334FA">
      <w:pPr>
        <w:pStyle w:val="t-9-8"/>
        <w:jc w:val="both"/>
        <w:rPr>
          <w:color w:val="000000"/>
        </w:rPr>
      </w:pPr>
      <w:r>
        <w:rPr>
          <w:color w:val="000000"/>
        </w:rPr>
        <w:t>3. Pravna ocjena spora bit će utemeljena na hipotezi da su tvrdnje stranaka o postojanju određenih činjenica istinite, pri čemu bi arbitražni sud mogao, polazeći od različitih hipoteza o činjeničnom stanju, dati različite uvjetne pravne ocjene spora.</w:t>
      </w:r>
    </w:p>
    <w:p w:rsidR="002334FA" w:rsidRDefault="002334FA" w:rsidP="002334FA">
      <w:pPr>
        <w:pStyle w:val="t-9-8"/>
        <w:jc w:val="both"/>
        <w:rPr>
          <w:color w:val="000000"/>
        </w:rPr>
      </w:pPr>
      <w:r>
        <w:rPr>
          <w:color w:val="000000"/>
        </w:rPr>
        <w:t>4. Na temelju neobvezujućeg pravorijeka iz točke 2. ovoga ugovora stranke mogu sklopiti nagodbu, na temelju koje će arbitražni sud, ako to obje stranke suglasno predlože, donijeti obvezujući pravorijek na temelju nagodbe. Donošenje takvog pravorijeka treba biti predloženo u roku od tri mjeseca od dostave neobvezujućeg pravorijeka iz točke 2. ovoga ugovora stranci kojoj će kasnije biti dostavljen.</w:t>
      </w:r>
    </w:p>
    <w:p w:rsidR="002334FA" w:rsidRDefault="002334FA" w:rsidP="002334FA">
      <w:pPr>
        <w:pStyle w:val="t-9-8"/>
        <w:jc w:val="both"/>
        <w:rPr>
          <w:color w:val="000000"/>
        </w:rPr>
      </w:pPr>
      <w:r>
        <w:rPr>
          <w:color w:val="000000"/>
        </w:rPr>
        <w:t>5. U roku od trideset dana od dana dostave pravorijeka iz točke 2. ovog ugovora stranci kojoj će kasnije biti dostavljen stranke mogu suglasno predložiti arbitražnom sudu nastavak arbitražnog postupka i rješenje spora obvezujućim pravorijekom u skladu sa Zagrebačkim pravilima.</w:t>
      </w:r>
    </w:p>
    <w:p w:rsidR="002334FA" w:rsidRDefault="002334FA" w:rsidP="002334FA">
      <w:pPr>
        <w:pStyle w:val="t-9-8"/>
        <w:jc w:val="both"/>
        <w:rPr>
          <w:color w:val="000000"/>
        </w:rPr>
      </w:pPr>
      <w:r>
        <w:rPr>
          <w:color w:val="000000"/>
        </w:rPr>
        <w:t>6. Ugovorne strane su suglasne da će svaka od njih predujmiti jednu polovicu sredstava za pokriće naknade troškova i nagrade arbitrima. Ako tužena stranka propusti uplatiti svoj dio predujma u roku koji će joj za to biti određen, taj će dio uplatiti tužiteljska stranka u roku koji će mu za to biti određen. Za određivanje visine predujma bit će mjerodavni opći akti Sudišta prema kojima se predujam obračunava u redovnom arbitražnom postupku.</w:t>
      </w:r>
    </w:p>
    <w:p w:rsidR="004C7249" w:rsidRDefault="004C7249"/>
    <w:sectPr w:rsidR="004C72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FA"/>
    <w:rsid w:val="002334FA"/>
    <w:rsid w:val="004C7249"/>
    <w:rsid w:val="0087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43389-99DB-46DB-B2BF-D9136C74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j-d">
    <w:name w:val="broj-d"/>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na16">
    <w:name w:val="tb-na16"/>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potpis">
    <w:name w:val="t-9-8-potpis"/>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2334FA"/>
  </w:style>
  <w:style w:type="character" w:customStyle="1" w:styleId="apple-converted-space">
    <w:name w:val="apple-converted-space"/>
    <w:basedOn w:val="DefaultParagraphFont"/>
    <w:rsid w:val="002334FA"/>
  </w:style>
  <w:style w:type="paragraph" w:customStyle="1" w:styleId="prilog">
    <w:name w:val="prilog"/>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bez-uvl">
    <w:name w:val="t-9-8-bez-uvl"/>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2334FA"/>
  </w:style>
  <w:style w:type="paragraph" w:customStyle="1" w:styleId="t-10-9-fett">
    <w:name w:val="t-10-9-fett"/>
    <w:basedOn w:val="Normal"/>
    <w:rsid w:val="002334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Mance</dc:creator>
  <cp:keywords/>
  <dc:description/>
  <cp:lastModifiedBy>Maja Mance</cp:lastModifiedBy>
  <cp:revision>2</cp:revision>
  <dcterms:created xsi:type="dcterms:W3CDTF">2016-06-28T11:53:00Z</dcterms:created>
  <dcterms:modified xsi:type="dcterms:W3CDTF">2016-06-28T11:53:00Z</dcterms:modified>
</cp:coreProperties>
</file>