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EA" w:rsidRDefault="00DC4FEA"/>
    <w:p w:rsidR="00044DD4" w:rsidRDefault="00044DD4"/>
    <w:p w:rsidR="00044DD4" w:rsidRDefault="00486FAC" w:rsidP="00044DD4"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color w:val="1F497D"/>
            <w:sz w:val="24"/>
            <w:szCs w:val="24"/>
          </w:rPr>
          <w:t>http://ec.europa.eu/g</w:t>
        </w:r>
        <w:bookmarkStart w:id="0" w:name="_GoBack"/>
        <w:bookmarkEnd w:id="0"/>
        <w:r>
          <w:rPr>
            <w:rStyle w:val="Hyperlink"/>
            <w:rFonts w:ascii="Times New Roman" w:hAnsi="Times New Roman" w:cs="Times New Roman"/>
            <w:color w:val="1F497D"/>
            <w:sz w:val="24"/>
            <w:szCs w:val="24"/>
          </w:rPr>
          <w:t>rowth/tris/hr</w:t>
        </w:r>
      </w:hyperlink>
    </w:p>
    <w:sectPr w:rsidR="0004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4"/>
    <w:rsid w:val="00044DD4"/>
    <w:rsid w:val="00486FAC"/>
    <w:rsid w:val="00D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98D"/>
  <w15:chartTrackingRefBased/>
  <w15:docId w15:val="{D81B51ED-5E3B-4E6F-A4F5-5B83F9D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tris/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Mihelić</dc:creator>
  <cp:keywords/>
  <dc:description/>
  <cp:lastModifiedBy>Sanja Mihelić</cp:lastModifiedBy>
  <cp:revision>2</cp:revision>
  <dcterms:created xsi:type="dcterms:W3CDTF">2017-08-03T11:57:00Z</dcterms:created>
  <dcterms:modified xsi:type="dcterms:W3CDTF">2017-08-03T11:58:00Z</dcterms:modified>
</cp:coreProperties>
</file>